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hint="eastAsia" w:ascii="仿宋" w:hAnsi="仿宋" w:eastAsia="仿宋" w:cs="仿宋"/>
          <w:sz w:val="52"/>
          <w:szCs w:val="52"/>
        </w:rPr>
      </w:pPr>
      <w:r>
        <w:rPr>
          <w:rFonts w:hint="eastAsia" w:ascii="仿宋" w:hAnsi="仿宋" w:eastAsia="仿宋" w:cs="仿宋"/>
          <w:i w:val="0"/>
          <w:iCs w:val="0"/>
          <w:caps w:val="0"/>
          <w:spacing w:val="8"/>
          <w:sz w:val="36"/>
          <w:szCs w:val="36"/>
          <w:bdr w:val="none" w:color="auto" w:sz="0" w:space="0"/>
          <w:shd w:val="clear" w:fill="FFFFFF"/>
        </w:rPr>
        <w:t>“1+4+1”岗位设置、36项核心职责，净月法院执行指挥中心实体化运行提升执行质效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spacing w:val="8"/>
          <w:sz w:val="22"/>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rPr>
          <w:rFonts w:hint="eastAsia" w:ascii="仿宋" w:hAnsi="仿宋" w:eastAsia="仿宋" w:cs="仿宋"/>
          <w:sz w:val="28"/>
          <w:szCs w:val="28"/>
        </w:rPr>
      </w:pPr>
      <w:r>
        <w:rPr>
          <w:rFonts w:hint="eastAsia" w:ascii="仿宋" w:hAnsi="仿宋" w:eastAsia="仿宋" w:cs="仿宋"/>
          <w:i w:val="0"/>
          <w:iCs w:val="0"/>
          <w:caps w:val="0"/>
          <w:spacing w:val="8"/>
          <w:sz w:val="28"/>
          <w:szCs w:val="28"/>
          <w:bdr w:val="none" w:color="auto" w:sz="0" w:space="0"/>
          <w:shd w:val="clear" w:fill="FFFFFF"/>
        </w:rPr>
        <w:t>为进一步优化执行资源配置，充分发挥执行指挥中心统一管理、统一指挥、统一协调的职能作用，推动实现执行事务集约化办理、工作流程标准化运行、执行工作规范化管理，促进提升执行工作质效，长春净月高新技术产业开发区人民法院不断创新工作举措，全面推进执行指挥中心这一“中枢大脑”实体化运行，为方便当事人、提升执行质效提供了强大的支撑和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rPr>
          <w:rFonts w:hint="eastAsia" w:ascii="仿宋" w:hAnsi="仿宋" w:eastAsia="仿宋" w:cs="仿宋"/>
          <w:sz w:val="28"/>
          <w:szCs w:val="28"/>
        </w:rPr>
      </w:pPr>
      <w:r>
        <w:rPr>
          <w:rFonts w:hint="eastAsia" w:ascii="仿宋" w:hAnsi="仿宋" w:eastAsia="仿宋" w:cs="仿宋"/>
          <w:i w:val="0"/>
          <w:iCs w:val="0"/>
          <w:caps w:val="0"/>
          <w:spacing w:val="8"/>
          <w:sz w:val="28"/>
          <w:szCs w:val="28"/>
          <w:bdr w:val="none" w:color="auto" w:sz="0" w:space="0"/>
          <w:shd w:val="clear" w:fill="FFFFFF"/>
        </w:rPr>
        <w:t>2023年以来，净月法院执行局全面梳理了执行指挥中心的岗位职责，参照上级法院执行指挥中心人员岗位设置，结合净月法院执行工作实际，归纳了执行指挥中心36项核心职责，制定了《长春净月高新技术产业开发区人民法院执行指挥中心人员岗位职责工作标准（试行）》，并采用“1+4+1”的岗位设置，以责设岗、责任到人，做到了岗位、人员、职责的三统一</w:t>
      </w:r>
      <w:bookmarkStart w:id="0" w:name="_GoBack"/>
      <w:bookmarkEnd w:id="0"/>
      <w:r>
        <w:rPr>
          <w:rFonts w:hint="eastAsia" w:ascii="仿宋" w:hAnsi="仿宋" w:eastAsia="仿宋" w:cs="仿宋"/>
          <w:i w:val="0"/>
          <w:iCs w:val="0"/>
          <w:caps w:val="0"/>
          <w:spacing w:val="8"/>
          <w:sz w:val="28"/>
          <w:szCs w:val="28"/>
          <w:bdr w:val="none" w:color="auto" w:sz="0" w:space="0"/>
          <w:shd w:val="clear" w:fill="FFFFFF"/>
        </w:rPr>
        <w:t>。</w:t>
      </w:r>
    </w:p>
    <w:p>
      <w:pPr>
        <w:keepNext w:val="0"/>
        <w:keepLines w:val="0"/>
        <w:widowControl/>
        <w:suppressLineNumbers w:val="0"/>
        <w:spacing w:before="0" w:beforeAutospacing="0" w:after="0" w:afterAutospacing="0"/>
        <w:ind w:left="0" w:right="0"/>
        <w:jc w:val="left"/>
        <w:rPr>
          <w:rFonts w:hint="eastAsia" w:ascii="仿宋" w:hAnsi="仿宋" w:eastAsia="仿宋" w:cs="仿宋"/>
          <w:sz w:val="22"/>
          <w:szCs w:val="28"/>
        </w:rPr>
      </w:pPr>
      <w:r>
        <w:rPr>
          <w:rFonts w:hint="eastAsia" w:ascii="仿宋" w:hAnsi="仿宋" w:eastAsia="仿宋" w:cs="仿宋"/>
          <w:i w:val="0"/>
          <w:iCs w:val="0"/>
          <w:caps w:val="0"/>
          <w:spacing w:val="8"/>
          <w:kern w:val="0"/>
          <w:sz w:val="28"/>
          <w:szCs w:val="28"/>
          <w:bdr w:val="none" w:color="auto" w:sz="0" w:space="0"/>
          <w:shd w:val="clear" w:fill="FFFFFF"/>
          <w:lang w:val="en-US" w:eastAsia="zh-CN" w:bidi="ar"/>
        </w:rPr>
        <w:drawing>
          <wp:inline distT="0" distB="0" distL="114300" distR="114300">
            <wp:extent cx="4864735" cy="2981960"/>
            <wp:effectExtent l="0" t="0" r="12065" b="889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4"/>
                    <a:stretch>
                      <a:fillRect/>
                    </a:stretch>
                  </pic:blipFill>
                  <pic:spPr>
                    <a:xfrm>
                      <a:off x="0" y="0"/>
                      <a:ext cx="4864735" cy="298196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rPr>
          <w:rFonts w:hint="eastAsia" w:ascii="仿宋" w:hAnsi="仿宋" w:eastAsia="仿宋" w:cs="仿宋"/>
          <w:sz w:val="28"/>
          <w:szCs w:val="28"/>
        </w:rPr>
      </w:pPr>
      <w:r>
        <w:rPr>
          <w:rStyle w:val="6"/>
          <w:rFonts w:hint="eastAsia" w:ascii="仿宋" w:hAnsi="仿宋" w:eastAsia="仿宋" w:cs="仿宋"/>
          <w:i w:val="0"/>
          <w:iCs w:val="0"/>
          <w:caps w:val="0"/>
          <w:spacing w:val="8"/>
          <w:sz w:val="28"/>
          <w:szCs w:val="28"/>
          <w:bdr w:val="none" w:color="auto" w:sz="0" w:space="0"/>
          <w:shd w:val="clear" w:fill="FFFFFF"/>
        </w:rPr>
        <w:t>净月法院执行指挥中心设置员额法官一名，法官助理四名，执行辅助人员一名。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rPr>
          <w:rFonts w:hint="eastAsia" w:ascii="仿宋" w:hAnsi="仿宋" w:eastAsia="仿宋" w:cs="仿宋"/>
          <w:sz w:val="28"/>
          <w:szCs w:val="28"/>
        </w:rPr>
      </w:pPr>
      <w:r>
        <w:rPr>
          <w:rStyle w:val="6"/>
          <w:rFonts w:hint="eastAsia" w:ascii="仿宋" w:hAnsi="仿宋" w:eastAsia="仿宋" w:cs="仿宋"/>
          <w:i w:val="0"/>
          <w:iCs w:val="0"/>
          <w:caps w:val="0"/>
          <w:spacing w:val="8"/>
          <w:sz w:val="28"/>
          <w:szCs w:val="28"/>
          <w:bdr w:val="none" w:color="auto" w:sz="0" w:space="0"/>
          <w:shd w:val="clear" w:fill="FFFFFF"/>
        </w:rPr>
        <w:t>员额法官</w:t>
      </w:r>
      <w:r>
        <w:rPr>
          <w:rFonts w:hint="eastAsia" w:ascii="仿宋" w:hAnsi="仿宋" w:eastAsia="仿宋" w:cs="仿宋"/>
          <w:i w:val="0"/>
          <w:iCs w:val="0"/>
          <w:caps w:val="0"/>
          <w:spacing w:val="8"/>
          <w:sz w:val="28"/>
          <w:szCs w:val="28"/>
          <w:bdr w:val="none" w:color="auto" w:sz="0" w:space="0"/>
          <w:shd w:val="clear" w:fill="FFFFFF"/>
        </w:rPr>
        <w:t>负责质效考核、案件监管、协同执行、日常管理、应急处突、专项活动、执行案件、异议案件工作。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rPr>
          <w:rFonts w:hint="eastAsia" w:ascii="仿宋" w:hAnsi="仿宋" w:eastAsia="仿宋" w:cs="仿宋"/>
          <w:sz w:val="28"/>
          <w:szCs w:val="28"/>
        </w:rPr>
      </w:pPr>
      <w:r>
        <w:rPr>
          <w:rStyle w:val="6"/>
          <w:rFonts w:hint="eastAsia" w:ascii="仿宋" w:hAnsi="仿宋" w:eastAsia="仿宋" w:cs="仿宋"/>
          <w:i w:val="0"/>
          <w:iCs w:val="0"/>
          <w:caps w:val="0"/>
          <w:spacing w:val="8"/>
          <w:sz w:val="28"/>
          <w:szCs w:val="28"/>
          <w:bdr w:val="none" w:color="auto" w:sz="0" w:space="0"/>
          <w:shd w:val="clear" w:fill="FFFFFF"/>
        </w:rPr>
        <w:t>法官助理</w:t>
      </w:r>
      <w:r>
        <w:rPr>
          <w:rFonts w:hint="eastAsia" w:ascii="仿宋" w:hAnsi="仿宋" w:eastAsia="仿宋" w:cs="仿宋"/>
          <w:i w:val="0"/>
          <w:iCs w:val="0"/>
          <w:caps w:val="0"/>
          <w:spacing w:val="8"/>
          <w:sz w:val="28"/>
          <w:szCs w:val="28"/>
          <w:bdr w:val="none" w:color="auto" w:sz="0" w:space="0"/>
          <w:shd w:val="clear" w:fill="FFFFFF"/>
        </w:rPr>
        <w:t>按分工不同，分为收案管理岗位、执行综合岗位、执行实施岗位和外勤岗位。收案管理岗位负责初次接待、文书制作、网络查控、诉讼保全、繁简分流、速执案件、财产登记、数据统计工作；执行综合岗位负责终本维护、执行信访、平台值守、事项委托、上报下达、督办通报、执行宣传、综合材料工作；执行实施岗位负责协助办案、协助外出、案款管理、司法拍卖工作；执行外勤岗位负责委托办理、集约查控、线下保全、线下五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rPr>
          <w:rFonts w:hint="eastAsia" w:ascii="仿宋" w:hAnsi="仿宋" w:eastAsia="仿宋" w:cs="仿宋"/>
          <w:sz w:val="28"/>
          <w:szCs w:val="28"/>
        </w:rPr>
      </w:pPr>
      <w:r>
        <w:rPr>
          <w:rStyle w:val="6"/>
          <w:rFonts w:hint="eastAsia" w:ascii="仿宋" w:hAnsi="仿宋" w:eastAsia="仿宋" w:cs="仿宋"/>
          <w:i w:val="0"/>
          <w:iCs w:val="0"/>
          <w:caps w:val="0"/>
          <w:spacing w:val="8"/>
          <w:sz w:val="28"/>
          <w:szCs w:val="28"/>
          <w:bdr w:val="none" w:color="auto" w:sz="0" w:space="0"/>
          <w:shd w:val="clear" w:fill="FFFFFF"/>
        </w:rPr>
        <w:t>执行辅助</w:t>
      </w:r>
      <w:r>
        <w:rPr>
          <w:rFonts w:hint="eastAsia" w:ascii="仿宋" w:hAnsi="仿宋" w:eastAsia="仿宋" w:cs="仿宋"/>
          <w:i w:val="0"/>
          <w:iCs w:val="0"/>
          <w:caps w:val="0"/>
          <w:spacing w:val="8"/>
          <w:sz w:val="28"/>
          <w:szCs w:val="28"/>
          <w:bdr w:val="none" w:color="auto" w:sz="0" w:space="0"/>
          <w:shd w:val="clear" w:fill="FFFFFF"/>
        </w:rPr>
        <w:t>岗位负责案款发放、文书送达、卷宗归档、执行事务工作。</w:t>
      </w:r>
    </w:p>
    <w:p>
      <w:pPr>
        <w:keepNext w:val="0"/>
        <w:keepLines w:val="0"/>
        <w:widowControl/>
        <w:suppressLineNumbers w:val="0"/>
        <w:spacing w:before="0" w:beforeAutospacing="0" w:after="0" w:afterAutospacing="0"/>
        <w:ind w:left="0" w:right="0"/>
        <w:jc w:val="left"/>
        <w:rPr>
          <w:rFonts w:hint="eastAsia" w:ascii="仿宋" w:hAnsi="仿宋" w:eastAsia="仿宋" w:cs="仿宋"/>
          <w:sz w:val="22"/>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rPr>
          <w:rFonts w:hint="eastAsia" w:ascii="仿宋" w:hAnsi="仿宋" w:eastAsia="仿宋" w:cs="仿宋"/>
          <w:sz w:val="28"/>
          <w:szCs w:val="28"/>
        </w:rPr>
      </w:pPr>
      <w:r>
        <w:rPr>
          <w:rFonts w:hint="eastAsia" w:ascii="仿宋" w:hAnsi="仿宋" w:eastAsia="仿宋" w:cs="仿宋"/>
          <w:i w:val="0"/>
          <w:iCs w:val="0"/>
          <w:caps w:val="0"/>
          <w:spacing w:val="8"/>
          <w:sz w:val="28"/>
          <w:szCs w:val="28"/>
          <w:bdr w:val="none" w:color="auto" w:sz="0" w:space="0"/>
          <w:shd w:val="clear" w:fill="FFFFFF"/>
        </w:rPr>
        <w:t>通过岗位集约化设置、职责集约化分配，净月法院执行指挥中心力求发挥执行人员的最大效能，为破解“执行难”和“案多人少”困境提供了智力支持和成果保障。执行指挥中心采用“1+4+1”岗位设置后，净月法院执行质效得到显著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jc w:val="both"/>
        <w:rPr>
          <w:rFonts w:hint="eastAsia" w:ascii="仿宋" w:hAnsi="仿宋" w:eastAsia="仿宋" w:cs="仿宋"/>
          <w:sz w:val="28"/>
          <w:szCs w:val="28"/>
        </w:rPr>
      </w:pPr>
      <w:r>
        <w:rPr>
          <w:rFonts w:hint="eastAsia" w:ascii="仿宋" w:hAnsi="仿宋" w:eastAsia="仿宋" w:cs="仿宋"/>
          <w:i w:val="0"/>
          <w:iCs w:val="0"/>
          <w:caps w:val="0"/>
          <w:spacing w:val="8"/>
          <w:sz w:val="28"/>
          <w:szCs w:val="28"/>
          <w:bdr w:val="none" w:color="auto" w:sz="0" w:space="0"/>
          <w:shd w:val="clear" w:fill="FFFFFF"/>
        </w:rPr>
        <w:t>下一步，净月法院将持续推动执行指挥中心实体化运行，打造执行工作“最强大脑”，努力实现执行模式的根本性变革，不断提升人民群众的获得感与满意度。</w:t>
      </w:r>
    </w:p>
    <w:p>
      <w:pPr>
        <w:rPr>
          <w:rFonts w:hint="eastAsia" w:ascii="仿宋" w:hAnsi="仿宋" w:eastAsia="仿宋" w:cs="仿宋"/>
          <w:sz w:val="22"/>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Microsoft JhengHei UI Light">
    <w:panose1 w:val="020B0304030504040204"/>
    <w:charset w:val="88"/>
    <w:family w:val="auto"/>
    <w:pitch w:val="default"/>
    <w:sig w:usb0="800002A7" w:usb1="28CF4400" w:usb2="00000016" w:usb3="00000000" w:csb0="00100009"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zZmUwYmI1MDZkODc2OTNlNTMxOTUzZDk3YWY1NWMifQ=="/>
  </w:docVars>
  <w:rsids>
    <w:rsidRoot w:val="00000000"/>
    <w:rsid w:val="37132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2023-10-19T00:59:41Z</dcterms:created>
  <dc:creator>Administrator</dc:creator>
  <cp:lastModifiedBy>陈喆</cp:lastModifiedBy>
  <dcterms:modified xsi:type="dcterms:W3CDTF">2023-10-19T01:01:01Z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508FF786A47A4937AA96247DE8092061_12</vt:lpwstr>
  </property>
</Properties>
</file>