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3" w:rsidRPr="004253D3" w:rsidRDefault="004253D3" w:rsidP="004253D3">
      <w:pPr>
        <w:widowControl/>
        <w:shd w:val="clear" w:color="auto" w:fill="FFFFFF"/>
        <w:spacing w:after="140"/>
        <w:jc w:val="center"/>
        <w:outlineLvl w:val="0"/>
        <w:rPr>
          <w:rFonts w:ascii="微软雅黑" w:eastAsia="微软雅黑" w:hAnsi="微软雅黑" w:cs="宋体" w:hint="eastAsia"/>
          <w:color w:val="222222"/>
          <w:spacing w:val="5"/>
          <w:kern w:val="36"/>
          <w:sz w:val="32"/>
        </w:rPr>
      </w:pPr>
      <w:r w:rsidRPr="004253D3">
        <w:rPr>
          <w:rFonts w:ascii="微软雅黑" w:eastAsia="微软雅黑" w:hAnsi="微软雅黑" w:cs="宋体" w:hint="eastAsia"/>
          <w:color w:val="222222"/>
          <w:spacing w:val="5"/>
          <w:kern w:val="36"/>
          <w:sz w:val="32"/>
        </w:rPr>
        <w:t>净月法院“要素式”审判 开启案件审理加速度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为进一步提高民商事案件的审判质量和效率，不断满足人民群众多元、高效、便捷的纠纷解决需求，近日，长春净月高新技术产业开发区人民法院速裁团队首次探索适用“要素式”审判模式，成功审结了一起票据付款请求权案件。</w:t>
      </w: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b/>
          <w:bCs/>
          <w:kern w:val="0"/>
          <w:sz w:val="24"/>
          <w:szCs w:val="24"/>
        </w:rPr>
        <w:t>案情摘要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2021年4月30日，被告某房产公司向原告某建设工程公司出具商业承兑汇票两张，出票金额均为350,000元，到期日均为2021年10月29日，收票人均为原告，承兑人均为被告，承兑信息均显示：本汇票已经承兑，到期无条件付款。票据到期后，原告提示付款遭被告拒付，经多次协商无果后遂诉至净月法院。</w:t>
      </w: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b/>
          <w:bCs/>
          <w:kern w:val="0"/>
          <w:sz w:val="24"/>
          <w:szCs w:val="24"/>
        </w:rPr>
        <w:t>审理过程</w:t>
      </w:r>
    </w:p>
    <w:p w:rsid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案件立案后，净月法院速裁法官考虑到案件事实清楚，双方当事人对案件事实争议不大，于是决定适用“要素式”审判模式，快速审理此案。围绕票据付款请求权案件的要素事实，净月法院速裁团队经过充分调研、探讨，制作了票据付款请求权纠纷案件审判要素表。</w:t>
      </w:r>
    </w:p>
    <w:p w:rsid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庭前，速裁法庭工作人员引导原告在审判要素表中填写相关要素事实，并由被告对原告填写的要素事实进行确认；庭审中，法庭围绕要素审判表进行审理，对双方均无争议的要素事实，法庭直接予以确认，对有争议的事实，组织双方当事人进行举证、质证和辩论，整个庭审流程清晰、快速；庭审后，办案法官根据经庭审认定的要素事实快速制作了要素式判决书，并实现当庭宣判。</w:t>
      </w: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b/>
          <w:bCs/>
          <w:kern w:val="0"/>
          <w:sz w:val="24"/>
          <w:szCs w:val="24"/>
        </w:rPr>
        <w:t>取得效果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净月法院在此案件中采取的“要素式”审判，缩小了争议焦点，缩短了开庭时间，提高了审判效率，是缓解当前案多人少矛盾、合理配置法院审判资源，实现审判质效提升和司法服务蜕变的一项重要为民举措。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下一步，净月法院将继续不断探索、完善“要素式”审判模式，实现简案快审，繁案精审，切实提升司法审判效率，达到公正和效率并重的司法效果。</w:t>
      </w: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b/>
          <w:bCs/>
          <w:kern w:val="0"/>
          <w:sz w:val="24"/>
          <w:szCs w:val="24"/>
        </w:rPr>
        <w:t>什么是要素式审判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lastRenderedPageBreak/>
        <w:t>要素式审判，是指对固定案情的基本事实要素进行提炼，就各要素事实是否存在争议进行归纳，并围绕争议要素进行审理，简化裁判文书制作，从而达到简化审理流程、提高审判效率、实现类案专审简案快审的审判方式。</w:t>
      </w:r>
    </w:p>
    <w:p w:rsidR="004253D3" w:rsidRPr="004253D3" w:rsidRDefault="004253D3" w:rsidP="004253D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b/>
          <w:bCs/>
          <w:kern w:val="0"/>
          <w:sz w:val="24"/>
          <w:szCs w:val="24"/>
        </w:rPr>
        <w:t>要素式审判的特点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1.简：要素式审判区别于传统“一问一答一记录”的审判方式，主要围绕《审判要素表》进行审理，直切案件要点，不拖泥带水；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2.准：由争议双方围绕《审判要素表》中的要素事实发表意见，对无争议的事实直接予以确认，对有争议的事实再主持双方举证质证，争议焦点清晰、准确；</w:t>
      </w:r>
    </w:p>
    <w:p w:rsidR="004253D3" w:rsidRPr="004253D3" w:rsidRDefault="004253D3" w:rsidP="004253D3">
      <w:pPr>
        <w:widowControl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3D3">
        <w:rPr>
          <w:rFonts w:ascii="宋体" w:eastAsia="宋体" w:hAnsi="宋体" w:cs="宋体"/>
          <w:kern w:val="0"/>
          <w:sz w:val="24"/>
          <w:szCs w:val="24"/>
        </w:rPr>
        <w:t>3.快：裁判文书样式简化、争点突出，文书制作更加迅速，实现快速审理，快速宣判，快速结案。</w:t>
      </w:r>
    </w:p>
    <w:p w:rsidR="004253D3" w:rsidRDefault="004253D3" w:rsidP="004253D3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295275</wp:posOffset>
            </wp:positionV>
            <wp:extent cx="5191125" cy="3152775"/>
            <wp:effectExtent l="19050" t="0" r="9525" b="0"/>
            <wp:wrapSquare wrapText="bothSides"/>
            <wp:docPr id="1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D3" w:rsidRDefault="004253D3" w:rsidP="004253D3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E4E57" w:rsidRPr="004253D3" w:rsidRDefault="004253D3" w:rsidP="004253D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190500</wp:posOffset>
            </wp:positionV>
            <wp:extent cx="5238750" cy="3643630"/>
            <wp:effectExtent l="19050" t="0" r="0" b="0"/>
            <wp:wrapSquare wrapText="bothSides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E57" w:rsidRPr="004253D3" w:rsidSect="009E4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7C" w:rsidRDefault="00140E7C" w:rsidP="004253D3">
      <w:r>
        <w:separator/>
      </w:r>
    </w:p>
  </w:endnote>
  <w:endnote w:type="continuationSeparator" w:id="1">
    <w:p w:rsidR="00140E7C" w:rsidRDefault="00140E7C" w:rsidP="0042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7C" w:rsidRDefault="00140E7C" w:rsidP="004253D3">
      <w:r>
        <w:separator/>
      </w:r>
    </w:p>
  </w:footnote>
  <w:footnote w:type="continuationSeparator" w:id="1">
    <w:p w:rsidR="00140E7C" w:rsidRDefault="00140E7C" w:rsidP="00425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3D3"/>
    <w:rsid w:val="00140E7C"/>
    <w:rsid w:val="004253D3"/>
    <w:rsid w:val="009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5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5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53D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253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53D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2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53D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2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53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2022-11-24T14:51:00Z</dcterms:created>
  <dcterms:modified xsi:type="dcterms:W3CDTF">2022-11-24T14:58:00Z</dcterms:modified>
</cp:coreProperties>
</file>