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6A" w:rsidRPr="00755E34" w:rsidRDefault="00C3448D" w:rsidP="00055078">
      <w:pPr>
        <w:spacing w:line="640" w:lineRule="exact"/>
        <w:jc w:val="center"/>
        <w:rPr>
          <w:b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2.6pt;margin-top:1.45pt;width:426.6pt;height:64.8pt;z-index:251658240" fillcolor="red" strokecolor="red">
            <v:shadow color="#868686"/>
            <v:textpath style="font-family:&quot;宋体&quot;;font-weight:bold;v-text-kern:t" trim="t" fitpath="t" string="长春净月高新技术产业开发区人民法院"/>
            <w10:wrap type="square"/>
          </v:shape>
        </w:pict>
      </w:r>
      <w:proofErr w:type="gramStart"/>
      <w:r w:rsidR="00B04E6A" w:rsidRPr="00C92E8C">
        <w:rPr>
          <w:rFonts w:ascii="仿宋" w:eastAsia="仿宋" w:hAnsi="仿宋" w:hint="eastAsia"/>
          <w:sz w:val="32"/>
          <w:szCs w:val="32"/>
        </w:rPr>
        <w:t>长净开法</w:t>
      </w:r>
      <w:proofErr w:type="gramEnd"/>
      <w:r w:rsidR="00B04E6A" w:rsidRPr="00C92E8C">
        <w:rPr>
          <w:rFonts w:ascii="仿宋" w:eastAsia="仿宋" w:hAnsi="仿宋" w:hint="eastAsia"/>
          <w:sz w:val="32"/>
          <w:szCs w:val="32"/>
        </w:rPr>
        <w:t>〔202</w:t>
      </w:r>
      <w:r w:rsidR="00B04E6A">
        <w:rPr>
          <w:rFonts w:ascii="仿宋" w:eastAsia="仿宋" w:hAnsi="仿宋" w:hint="eastAsia"/>
          <w:sz w:val="32"/>
          <w:szCs w:val="32"/>
        </w:rPr>
        <w:t>1</w:t>
      </w:r>
      <w:r w:rsidR="00B04E6A" w:rsidRPr="00C92E8C">
        <w:rPr>
          <w:rFonts w:ascii="仿宋" w:eastAsia="仿宋" w:hAnsi="仿宋" w:hint="eastAsia"/>
          <w:sz w:val="32"/>
          <w:szCs w:val="32"/>
        </w:rPr>
        <w:t>〕</w:t>
      </w:r>
      <w:r w:rsidR="0000633C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4</w:t>
      </w:r>
      <w:r w:rsidR="00B04E6A" w:rsidRPr="00C92E8C">
        <w:rPr>
          <w:rFonts w:ascii="仿宋" w:eastAsia="仿宋" w:hAnsi="仿宋" w:hint="eastAsia"/>
          <w:spacing w:val="-40"/>
          <w:sz w:val="32"/>
          <w:szCs w:val="32"/>
        </w:rPr>
        <w:t>号</w:t>
      </w:r>
    </w:p>
    <w:p w:rsidR="00B04E6A" w:rsidRPr="00B04E6A" w:rsidRDefault="00B04E6A" w:rsidP="00B04E6A">
      <w:pPr>
        <w:tabs>
          <w:tab w:val="right" w:pos="830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89C4" wp14:editId="4A15D98D">
                <wp:simplePos x="0" y="0"/>
                <wp:positionH relativeFrom="column">
                  <wp:posOffset>-45720</wp:posOffset>
                </wp:positionH>
                <wp:positionV relativeFrom="paragraph">
                  <wp:posOffset>6350</wp:posOffset>
                </wp:positionV>
                <wp:extent cx="5615940" cy="45720"/>
                <wp:effectExtent l="0" t="0" r="22860" b="3048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3.6pt;margin-top:.5pt;width:442.2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" strokecolor="red" strokeweight="1.5pt"/>
            </w:pict>
          </mc:Fallback>
        </mc:AlternateContent>
      </w:r>
    </w:p>
    <w:p w:rsidR="00C3448D" w:rsidRPr="00682623" w:rsidRDefault="00C3448D" w:rsidP="00C3448D">
      <w:pPr>
        <w:spacing w:line="6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82623">
        <w:rPr>
          <w:rFonts w:ascii="方正小标宋简体" w:eastAsia="方正小标宋简体" w:hAnsi="黑体" w:hint="eastAsia"/>
          <w:sz w:val="44"/>
          <w:szCs w:val="44"/>
        </w:rPr>
        <w:t>长春净月高新技术产业开发区人民法院</w:t>
      </w:r>
    </w:p>
    <w:p w:rsidR="00C3448D" w:rsidRPr="00682623" w:rsidRDefault="00C3448D" w:rsidP="00C3448D">
      <w:pPr>
        <w:spacing w:line="62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682623">
        <w:rPr>
          <w:rFonts w:ascii="方正小标宋简体" w:eastAsia="方正小标宋简体" w:hAnsi="黑体" w:hint="eastAsia"/>
          <w:sz w:val="44"/>
          <w:szCs w:val="44"/>
        </w:rPr>
        <w:t>一</w:t>
      </w:r>
      <w:proofErr w:type="gramStart"/>
      <w:r w:rsidRPr="00682623">
        <w:rPr>
          <w:rFonts w:ascii="方正小标宋简体" w:eastAsia="方正小标宋简体" w:hAnsi="黑体" w:hint="eastAsia"/>
          <w:sz w:val="44"/>
          <w:szCs w:val="44"/>
        </w:rPr>
        <w:t>窗通办</w:t>
      </w:r>
      <w:proofErr w:type="gramEnd"/>
      <w:r w:rsidRPr="00682623">
        <w:rPr>
          <w:rFonts w:ascii="方正小标宋简体" w:eastAsia="方正小标宋简体" w:hAnsi="黑体" w:hint="eastAsia"/>
          <w:sz w:val="44"/>
          <w:szCs w:val="44"/>
        </w:rPr>
        <w:t>工作规范</w:t>
      </w:r>
    </w:p>
    <w:bookmarkEnd w:id="0"/>
    <w:p w:rsidR="00C3448D" w:rsidRPr="0067240A" w:rsidRDefault="00C3448D" w:rsidP="00C3448D">
      <w:pPr>
        <w:jc w:val="center"/>
        <w:rPr>
          <w:rFonts w:ascii="黑体" w:eastAsia="黑体" w:hAnsi="黑体"/>
          <w:sz w:val="44"/>
          <w:szCs w:val="44"/>
        </w:rPr>
      </w:pPr>
    </w:p>
    <w:p w:rsidR="00C3448D" w:rsidRPr="00682623" w:rsidRDefault="00C3448D" w:rsidP="00C3448D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2623">
        <w:rPr>
          <w:rFonts w:ascii="仿宋" w:eastAsia="仿宋" w:hAnsi="仿宋" w:hint="eastAsia"/>
          <w:sz w:val="32"/>
          <w:szCs w:val="32"/>
        </w:rPr>
        <w:t>为落实党史学习教育“我为群众办实事”的安排部署，</w:t>
      </w:r>
      <w:proofErr w:type="gramStart"/>
      <w:r w:rsidRPr="00682623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682623">
        <w:rPr>
          <w:rFonts w:ascii="仿宋" w:eastAsia="仿宋" w:hAnsi="仿宋" w:hint="eastAsia"/>
          <w:sz w:val="32"/>
          <w:szCs w:val="32"/>
        </w:rPr>
        <w:t>政法队伍教育整顿活动中切实做好人民法院顽</w:t>
      </w:r>
      <w:proofErr w:type="gramStart"/>
      <w:r w:rsidRPr="00682623">
        <w:rPr>
          <w:rFonts w:ascii="仿宋" w:eastAsia="仿宋" w:hAnsi="仿宋" w:hint="eastAsia"/>
          <w:sz w:val="32"/>
          <w:szCs w:val="32"/>
        </w:rPr>
        <w:t>瘴</w:t>
      </w:r>
      <w:proofErr w:type="gramEnd"/>
      <w:r w:rsidRPr="00682623">
        <w:rPr>
          <w:rFonts w:ascii="仿宋" w:eastAsia="仿宋" w:hAnsi="仿宋" w:hint="eastAsia"/>
          <w:sz w:val="32"/>
          <w:szCs w:val="32"/>
        </w:rPr>
        <w:t>痼疾专项整治要求，深化人民法院一站式多元解纷和诉讼服务体系建设，努力为人民群众提供更加优质高效的立案和诉讼服务，根据《中华人民共和国民事诉讼法》、《中华人民共和国行政诉讼法》、《中华人民共和国刑事诉讼法》和《最高人民法院关于人民法院登记立案若干问题的规定》及相关司法解释的规定，制定以下工作规范。</w:t>
      </w:r>
    </w:p>
    <w:p w:rsidR="00C3448D" w:rsidRPr="00682623" w:rsidRDefault="00C3448D" w:rsidP="00C3448D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2623">
        <w:rPr>
          <w:rFonts w:ascii="仿宋" w:eastAsia="仿宋" w:hAnsi="仿宋" w:hint="eastAsia"/>
          <w:sz w:val="32"/>
          <w:szCs w:val="32"/>
        </w:rPr>
        <w:t>第一条  在诉讼服务中心设立“一窗通办”绿色通道，集诉讼引导、自助立案、网上立案、跨域立案、缴费、材料收转、排期开庭、诉前保全、联系法官、调阅档案、信访等服务功能于一体，为群众提供导诉、立案、调解等一站式服务。</w:t>
      </w:r>
    </w:p>
    <w:p w:rsidR="00C3448D" w:rsidRPr="00682623" w:rsidRDefault="00C3448D" w:rsidP="00C3448D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2623">
        <w:rPr>
          <w:rFonts w:ascii="仿宋" w:eastAsia="仿宋" w:hAnsi="仿宋" w:hint="eastAsia"/>
          <w:sz w:val="32"/>
          <w:szCs w:val="32"/>
        </w:rPr>
        <w:t>第二条  “一窗通办”绿色通道实行专人轮岗制，工作人员需严格遵守工作时间，不可迟到早退，不得出现空岗现象。</w:t>
      </w:r>
    </w:p>
    <w:p w:rsidR="00C3448D" w:rsidRPr="00682623" w:rsidRDefault="00C3448D" w:rsidP="00C3448D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2623">
        <w:rPr>
          <w:rFonts w:ascii="仿宋" w:eastAsia="仿宋" w:hAnsi="仿宋" w:hint="eastAsia"/>
          <w:sz w:val="32"/>
          <w:szCs w:val="32"/>
        </w:rPr>
        <w:t>第三条  “一窗通办”绿色通道工作人员，于每星期五下午与专门办理各项业务的工作人员进行交流学习，提高业务能力。</w:t>
      </w:r>
    </w:p>
    <w:p w:rsidR="00C3448D" w:rsidRPr="00682623" w:rsidRDefault="00C3448D" w:rsidP="00C3448D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2623">
        <w:rPr>
          <w:rFonts w:ascii="仿宋" w:eastAsia="仿宋" w:hAnsi="仿宋" w:hint="eastAsia"/>
          <w:sz w:val="32"/>
          <w:szCs w:val="32"/>
        </w:rPr>
        <w:lastRenderedPageBreak/>
        <w:t>第四条  当事人提出的事宜能够当场解决的，应当场解决；当事人提出的事宜无法当场解决的，应将反映事宜进行登记，并承诺3个工作日予以答复。</w:t>
      </w:r>
    </w:p>
    <w:p w:rsidR="00C3448D" w:rsidRPr="00682623" w:rsidRDefault="00C3448D" w:rsidP="00C3448D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2623">
        <w:rPr>
          <w:rFonts w:ascii="仿宋" w:eastAsia="仿宋" w:hAnsi="仿宋" w:hint="eastAsia"/>
          <w:sz w:val="32"/>
          <w:szCs w:val="32"/>
        </w:rPr>
        <w:t>第五条  严格落实一次性全面告知要求，做好释明工作，提供补充或补正材料清单，避免当事人往返奔波，实现让当事人</w:t>
      </w:r>
      <w:proofErr w:type="gramStart"/>
      <w:r w:rsidRPr="00682623">
        <w:rPr>
          <w:rFonts w:ascii="仿宋" w:eastAsia="仿宋" w:hAnsi="仿宋" w:hint="eastAsia"/>
          <w:sz w:val="32"/>
          <w:szCs w:val="32"/>
        </w:rPr>
        <w:t>最多跑</w:t>
      </w:r>
      <w:proofErr w:type="gramEnd"/>
      <w:r w:rsidRPr="00682623">
        <w:rPr>
          <w:rFonts w:ascii="仿宋" w:eastAsia="仿宋" w:hAnsi="仿宋" w:hint="eastAsia"/>
          <w:sz w:val="32"/>
          <w:szCs w:val="32"/>
        </w:rPr>
        <w:t>一趟的工作目标。</w:t>
      </w:r>
    </w:p>
    <w:p w:rsidR="00C3448D" w:rsidRPr="00682623" w:rsidRDefault="00C3448D" w:rsidP="00C3448D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2623">
        <w:rPr>
          <w:rFonts w:ascii="仿宋" w:eastAsia="仿宋" w:hAnsi="仿宋" w:hint="eastAsia"/>
          <w:sz w:val="32"/>
          <w:szCs w:val="32"/>
        </w:rPr>
        <w:t>第六条  部门负责人定期回访“一窗通办”绿色通道当事人，了解其反映问题是否已得到解决，结果是否满意，并根据回访结果完善工作机制。</w:t>
      </w:r>
    </w:p>
    <w:p w:rsidR="00C3448D" w:rsidRPr="00682623" w:rsidRDefault="00C3448D" w:rsidP="00C3448D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2623">
        <w:rPr>
          <w:rFonts w:ascii="仿宋" w:eastAsia="仿宋" w:hAnsi="仿宋" w:hint="eastAsia"/>
          <w:sz w:val="32"/>
          <w:szCs w:val="32"/>
        </w:rPr>
        <w:t>本规范自公布之日起试行。</w:t>
      </w:r>
    </w:p>
    <w:p w:rsidR="00C3448D" w:rsidRDefault="00C3448D" w:rsidP="00C3448D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3448D" w:rsidRDefault="00C3448D" w:rsidP="00C3448D">
      <w:pPr>
        <w:spacing w:line="57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长春净月高新技术产业开发区人民法院</w:t>
      </w:r>
    </w:p>
    <w:p w:rsidR="00C3448D" w:rsidRPr="0067240A" w:rsidRDefault="00C3448D" w:rsidP="00C3448D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2021年7月26日</w:t>
      </w:r>
    </w:p>
    <w:p w:rsidR="00993A4F" w:rsidRDefault="00993A4F" w:rsidP="00055078">
      <w:pPr>
        <w:spacing w:line="500" w:lineRule="exact"/>
        <w:ind w:firstLineChars="1400" w:firstLine="4480"/>
        <w:rPr>
          <w:rFonts w:ascii="仿宋_GB2312" w:eastAsia="仿宋_GB2312" w:hAnsiTheme="minorEastAsia"/>
          <w:sz w:val="32"/>
          <w:szCs w:val="32"/>
        </w:rPr>
      </w:pPr>
    </w:p>
    <w:tbl>
      <w:tblPr>
        <w:tblpPr w:leftFromText="180" w:rightFromText="180" w:vertAnchor="text" w:horzAnchor="margin" w:tblpY="198"/>
        <w:tblW w:w="5000" w:type="pct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055078" w:rsidTr="00055078">
        <w:trPr>
          <w:trHeight w:val="403"/>
        </w:trPr>
        <w:tc>
          <w:tcPr>
            <w:tcW w:w="5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055078" w:rsidRDefault="00055078" w:rsidP="00C3448D">
            <w:pPr>
              <w:spacing w:line="620" w:lineRule="exact"/>
              <w:jc w:val="left"/>
              <w:rPr>
                <w:rFonts w:ascii="仿宋" w:eastAsia="仿宋" w:hAnsi="仿宋" w:cs="Arial"/>
                <w:kern w:val="0"/>
                <w:position w:val="16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>长春净月高新技术产业开发区人民法院办公室   2021年7月</w:t>
            </w:r>
            <w:r w:rsidR="00C3448D"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>26</w:t>
            </w:r>
            <w:r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>日印发</w:t>
            </w:r>
          </w:p>
        </w:tc>
      </w:tr>
    </w:tbl>
    <w:p w:rsidR="00510B1C" w:rsidRPr="0000633C" w:rsidRDefault="00510B1C" w:rsidP="0044070F">
      <w:pPr>
        <w:spacing w:line="570" w:lineRule="exact"/>
        <w:ind w:rightChars="-70" w:right="-147"/>
        <w:rPr>
          <w:rFonts w:ascii="仿宋_GB2312" w:eastAsia="仿宋_GB2312"/>
          <w:sz w:val="32"/>
          <w:szCs w:val="32"/>
        </w:rPr>
        <w:sectPr w:rsidR="00510B1C" w:rsidRPr="0000633C" w:rsidSect="00C344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510B1C" w:rsidRPr="0000633C" w:rsidRDefault="00510B1C" w:rsidP="0000633C">
      <w:pPr>
        <w:spacing w:line="570" w:lineRule="exact"/>
        <w:rPr>
          <w:rFonts w:ascii="仿宋_GB2312" w:eastAsia="仿宋_GB2312"/>
          <w:sz w:val="32"/>
          <w:szCs w:val="32"/>
        </w:rPr>
      </w:pPr>
    </w:p>
    <w:sectPr w:rsidR="00510B1C" w:rsidRPr="0000633C" w:rsidSect="00440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6A" w:rsidRDefault="00B04E6A" w:rsidP="00B04E6A">
      <w:r>
        <w:separator/>
      </w:r>
    </w:p>
  </w:endnote>
  <w:endnote w:type="continuationSeparator" w:id="0">
    <w:p w:rsidR="00B04E6A" w:rsidRDefault="00B04E6A" w:rsidP="00B0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8D" w:rsidRDefault="00C344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4654"/>
      <w:docPartObj>
        <w:docPartGallery w:val="Page Numbers (Bottom of Page)"/>
        <w:docPartUnique/>
      </w:docPartObj>
    </w:sdtPr>
    <w:sdtEndPr/>
    <w:sdtContent>
      <w:p w:rsidR="00510B1C" w:rsidRDefault="00510B1C" w:rsidP="00187649">
        <w:pPr>
          <w:pStyle w:val="a4"/>
          <w:ind w:right="9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8D" w:rsidRPr="00C3448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10B1C" w:rsidRDefault="00510B1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8D" w:rsidRDefault="00C344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6A" w:rsidRDefault="00B04E6A" w:rsidP="00B04E6A">
      <w:r>
        <w:separator/>
      </w:r>
    </w:p>
  </w:footnote>
  <w:footnote w:type="continuationSeparator" w:id="0">
    <w:p w:rsidR="00B04E6A" w:rsidRDefault="00B04E6A" w:rsidP="00B0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1C" w:rsidRDefault="00510B1C" w:rsidP="009D42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1C" w:rsidRDefault="00510B1C" w:rsidP="009D42A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8D" w:rsidRDefault="00C344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C52"/>
    <w:multiLevelType w:val="hybridMultilevel"/>
    <w:tmpl w:val="3CC819BE"/>
    <w:lvl w:ilvl="0" w:tplc="AC4EC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954CD0"/>
    <w:multiLevelType w:val="hybridMultilevel"/>
    <w:tmpl w:val="F1061742"/>
    <w:lvl w:ilvl="0" w:tplc="B9209E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715188"/>
    <w:multiLevelType w:val="hybridMultilevel"/>
    <w:tmpl w:val="40208AEA"/>
    <w:lvl w:ilvl="0" w:tplc="4E9AD35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F834B5"/>
    <w:multiLevelType w:val="hybridMultilevel"/>
    <w:tmpl w:val="6AF6F542"/>
    <w:lvl w:ilvl="0" w:tplc="D0AA8DA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07B7BFB"/>
    <w:multiLevelType w:val="hybridMultilevel"/>
    <w:tmpl w:val="85F8EA7E"/>
    <w:lvl w:ilvl="0" w:tplc="A5BE0AE6">
      <w:start w:val="1"/>
      <w:numFmt w:val="japaneseCounting"/>
      <w:lvlText w:val="第%1章"/>
      <w:lvlJc w:val="left"/>
      <w:pPr>
        <w:ind w:left="4482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4242" w:hanging="420"/>
      </w:pPr>
    </w:lvl>
    <w:lvl w:ilvl="2" w:tplc="0409001B" w:tentative="1">
      <w:start w:val="1"/>
      <w:numFmt w:val="lowerRoman"/>
      <w:lvlText w:val="%3."/>
      <w:lvlJc w:val="righ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9" w:tentative="1">
      <w:start w:val="1"/>
      <w:numFmt w:val="lowerLetter"/>
      <w:lvlText w:val="%5)"/>
      <w:lvlJc w:val="left"/>
      <w:pPr>
        <w:ind w:left="5502" w:hanging="420"/>
      </w:pPr>
    </w:lvl>
    <w:lvl w:ilvl="5" w:tplc="0409001B" w:tentative="1">
      <w:start w:val="1"/>
      <w:numFmt w:val="lowerRoman"/>
      <w:lvlText w:val="%6."/>
      <w:lvlJc w:val="righ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9" w:tentative="1">
      <w:start w:val="1"/>
      <w:numFmt w:val="lowerLetter"/>
      <w:lvlText w:val="%8)"/>
      <w:lvlJc w:val="left"/>
      <w:pPr>
        <w:ind w:left="6762" w:hanging="420"/>
      </w:pPr>
    </w:lvl>
    <w:lvl w:ilvl="8" w:tplc="0409001B" w:tentative="1">
      <w:start w:val="1"/>
      <w:numFmt w:val="lowerRoman"/>
      <w:lvlText w:val="%9."/>
      <w:lvlJc w:val="right"/>
      <w:pPr>
        <w:ind w:left="7182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83"/>
    <w:rsid w:val="0000633C"/>
    <w:rsid w:val="00055078"/>
    <w:rsid w:val="00085C83"/>
    <w:rsid w:val="000B1521"/>
    <w:rsid w:val="000B3137"/>
    <w:rsid w:val="00186A3B"/>
    <w:rsid w:val="002F1D4F"/>
    <w:rsid w:val="00434532"/>
    <w:rsid w:val="0044070F"/>
    <w:rsid w:val="00510B1C"/>
    <w:rsid w:val="00724BC5"/>
    <w:rsid w:val="009058E0"/>
    <w:rsid w:val="00993A4F"/>
    <w:rsid w:val="00B04E6A"/>
    <w:rsid w:val="00B100CC"/>
    <w:rsid w:val="00BF75A8"/>
    <w:rsid w:val="00C3448D"/>
    <w:rsid w:val="00C90DD8"/>
    <w:rsid w:val="00E43224"/>
    <w:rsid w:val="00F65BCB"/>
    <w:rsid w:val="00F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E6A"/>
    <w:rPr>
      <w:sz w:val="18"/>
      <w:szCs w:val="18"/>
    </w:rPr>
  </w:style>
  <w:style w:type="table" w:styleId="a5">
    <w:name w:val="Table Grid"/>
    <w:basedOn w:val="a1"/>
    <w:uiPriority w:val="59"/>
    <w:rsid w:val="00510B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070F"/>
    <w:pPr>
      <w:ind w:firstLineChars="200" w:firstLine="420"/>
    </w:pPr>
    <w:rPr>
      <w:rFonts w:ascii="Calibri" w:eastAsia="宋体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E6A"/>
    <w:rPr>
      <w:sz w:val="18"/>
      <w:szCs w:val="18"/>
    </w:rPr>
  </w:style>
  <w:style w:type="table" w:styleId="a5">
    <w:name w:val="Table Grid"/>
    <w:basedOn w:val="a1"/>
    <w:uiPriority w:val="59"/>
    <w:rsid w:val="00510B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070F"/>
    <w:pPr>
      <w:ind w:firstLineChars="200" w:firstLine="420"/>
    </w:pPr>
    <w:rPr>
      <w:rFonts w:ascii="Calibri" w:eastAsia="宋体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4676-A40A-4EB6-8143-98CCF83F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净月法院</dc:creator>
  <cp:lastModifiedBy>付文韬</cp:lastModifiedBy>
  <cp:revision>6</cp:revision>
  <dcterms:created xsi:type="dcterms:W3CDTF">2021-06-22T06:05:00Z</dcterms:created>
  <dcterms:modified xsi:type="dcterms:W3CDTF">2021-07-26T07:22:00Z</dcterms:modified>
</cp:coreProperties>
</file>