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32EC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一、查询一体机：</w:t>
      </w:r>
      <w:r w:rsidR="000632EC" w:rsidRPr="000632EC">
        <w:rPr>
          <w:rFonts w:ascii="仿宋" w:eastAsia="仿宋" w:hAnsi="仿宋" w:hint="eastAsia"/>
          <w:sz w:val="32"/>
          <w:szCs w:val="32"/>
        </w:rPr>
        <w:t>我院</w:t>
      </w:r>
      <w:r w:rsidR="000632EC">
        <w:rPr>
          <w:rFonts w:ascii="仿宋" w:eastAsia="仿宋" w:hAnsi="仿宋" w:hint="eastAsia"/>
          <w:sz w:val="32"/>
          <w:szCs w:val="32"/>
        </w:rPr>
        <w:t>有一台“法院便民自助服务终端”。设置有“本院概况”、“诉讼风险”、“案件信息查询”、“开庭公告”、“法庭分布”、“常用法律法规”、“执行案件公开”等板块供当事人查询。当事人可以通过输入身份证号或者利用身份证读卡器读取身份信息</w:t>
      </w:r>
      <w:r w:rsidR="00AA69FF">
        <w:rPr>
          <w:rFonts w:ascii="仿宋" w:eastAsia="仿宋" w:hAnsi="仿宋" w:hint="eastAsia"/>
          <w:sz w:val="32"/>
          <w:szCs w:val="32"/>
        </w:rPr>
        <w:t>等方式</w:t>
      </w:r>
      <w:r w:rsidR="000632EC">
        <w:rPr>
          <w:rFonts w:ascii="仿宋" w:eastAsia="仿宋" w:hAnsi="仿宋" w:hint="eastAsia"/>
          <w:sz w:val="32"/>
          <w:szCs w:val="32"/>
        </w:rPr>
        <w:t>来查询相关案件信息。</w:t>
      </w:r>
    </w:p>
    <w:p w:rsidR="00163479" w:rsidRDefault="000632EC" w:rsidP="000632E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3885887" cy="2914650"/>
            <wp:effectExtent l="19050" t="0" r="313" b="0"/>
            <wp:docPr id="1" name="图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009" cy="29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EC" w:rsidRDefault="000632EC" w:rsidP="000632E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3483610" cy="3804774"/>
            <wp:effectExtent l="171450" t="0" r="154940" b="0"/>
            <wp:docPr id="4" name="图片 3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87514" cy="38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74" w:rsidRPr="000632EC" w:rsidRDefault="00635E74" w:rsidP="000632E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3962400" cy="2972040"/>
            <wp:effectExtent l="19050" t="0" r="0" b="0"/>
            <wp:docPr id="5" name="图片 4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540" cy="29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79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二、自助网上立案：</w:t>
      </w:r>
      <w:r w:rsidR="00E8782C">
        <w:rPr>
          <w:rFonts w:ascii="仿宋" w:eastAsia="仿宋" w:hAnsi="仿宋" w:hint="eastAsia"/>
          <w:sz w:val="32"/>
          <w:szCs w:val="32"/>
        </w:rPr>
        <w:t>我院立案庭设置有自助网上立案区，有两台台式电脑，两台高拍仪、两个高清摄像头、一台打印机，可以满足当事人自助网上立案</w:t>
      </w:r>
      <w:r w:rsidR="009D2219">
        <w:rPr>
          <w:rFonts w:ascii="仿宋" w:eastAsia="仿宋" w:hAnsi="仿宋" w:hint="eastAsia"/>
          <w:sz w:val="32"/>
          <w:szCs w:val="32"/>
        </w:rPr>
        <w:t>需求。具体操作方法</w:t>
      </w:r>
      <w:r w:rsidR="000632EC">
        <w:rPr>
          <w:rFonts w:ascii="仿宋" w:eastAsia="仿宋" w:hAnsi="仿宋" w:hint="eastAsia"/>
          <w:sz w:val="32"/>
          <w:szCs w:val="32"/>
        </w:rPr>
        <w:t>：当事人用电脑登录“</w:t>
      </w:r>
      <w:r w:rsidR="00E8782C">
        <w:rPr>
          <w:rFonts w:ascii="仿宋" w:eastAsia="仿宋" w:hAnsi="仿宋" w:hint="eastAsia"/>
          <w:sz w:val="32"/>
          <w:szCs w:val="32"/>
        </w:rPr>
        <w:t>吉林电子法院</w:t>
      </w:r>
      <w:r w:rsidR="000632EC">
        <w:rPr>
          <w:rFonts w:ascii="仿宋" w:eastAsia="仿宋" w:hAnsi="仿宋" w:hint="eastAsia"/>
          <w:sz w:val="32"/>
          <w:szCs w:val="32"/>
        </w:rPr>
        <w:t>”</w:t>
      </w:r>
      <w:r w:rsidR="00E8782C">
        <w:rPr>
          <w:rFonts w:ascii="仿宋" w:eastAsia="仿宋" w:hAnsi="仿宋" w:hint="eastAsia"/>
          <w:sz w:val="32"/>
          <w:szCs w:val="32"/>
        </w:rPr>
        <w:t>进行网上立案。</w:t>
      </w:r>
    </w:p>
    <w:p w:rsidR="00163479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三、庭审直播：</w:t>
      </w:r>
      <w:r w:rsidR="00E8782C">
        <w:rPr>
          <w:rFonts w:ascii="仿宋" w:eastAsia="仿宋" w:hAnsi="仿宋" w:hint="eastAsia"/>
          <w:sz w:val="32"/>
          <w:szCs w:val="32"/>
        </w:rPr>
        <w:t>我院审理的案件实现了庭审直播，现在跟中国庭审公开网合作实现了互联网庭审直播。</w:t>
      </w:r>
    </w:p>
    <w:p w:rsidR="00163479" w:rsidRPr="00F167A4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四、裁判文书：</w:t>
      </w:r>
      <w:r w:rsidR="00F167A4">
        <w:rPr>
          <w:rFonts w:ascii="仿宋" w:eastAsia="仿宋" w:hAnsi="仿宋" w:hint="eastAsia"/>
          <w:sz w:val="32"/>
          <w:szCs w:val="32"/>
        </w:rPr>
        <w:t>我院裁判文书实现了裁判文书网上公开，可以通过登录中国裁判文书网</w:t>
      </w:r>
      <w:r w:rsidR="00BD21DD">
        <w:rPr>
          <w:rFonts w:ascii="仿宋" w:eastAsia="仿宋" w:hAnsi="仿宋" w:hint="eastAsia"/>
          <w:sz w:val="32"/>
          <w:szCs w:val="32"/>
        </w:rPr>
        <w:t>查询。</w:t>
      </w:r>
    </w:p>
    <w:p w:rsidR="00163479" w:rsidRPr="00995133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五、电子档案：</w:t>
      </w:r>
      <w:r w:rsidR="00995133">
        <w:rPr>
          <w:rFonts w:ascii="仿宋" w:eastAsia="仿宋" w:hAnsi="仿宋" w:hint="eastAsia"/>
          <w:sz w:val="32"/>
          <w:szCs w:val="32"/>
        </w:rPr>
        <w:t>我院已实现电子卷宗直接转为电子档案。</w:t>
      </w:r>
    </w:p>
    <w:p w:rsidR="00163479" w:rsidRPr="00F167A4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六、电子卷宗查看：</w:t>
      </w:r>
      <w:r w:rsidR="00995133">
        <w:rPr>
          <w:rFonts w:ascii="仿宋" w:eastAsia="仿宋" w:hAnsi="仿宋" w:hint="eastAsia"/>
          <w:sz w:val="32"/>
          <w:szCs w:val="32"/>
        </w:rPr>
        <w:t>我院已实现电子卷宗直接转为电子档案。</w:t>
      </w:r>
      <w:r w:rsidR="000278DD">
        <w:rPr>
          <w:rFonts w:ascii="仿宋" w:eastAsia="仿宋" w:hAnsi="仿宋" w:hint="eastAsia"/>
          <w:sz w:val="32"/>
          <w:szCs w:val="32"/>
        </w:rPr>
        <w:t>当事人</w:t>
      </w:r>
      <w:r w:rsidR="00AA69FF">
        <w:rPr>
          <w:rFonts w:ascii="仿宋" w:eastAsia="仿宋" w:hAnsi="仿宋" w:hint="eastAsia"/>
          <w:sz w:val="32"/>
          <w:szCs w:val="32"/>
        </w:rPr>
        <w:t>可以</w:t>
      </w:r>
      <w:r w:rsidR="000278DD">
        <w:rPr>
          <w:rFonts w:ascii="仿宋" w:eastAsia="仿宋" w:hAnsi="仿宋" w:hint="eastAsia"/>
          <w:sz w:val="32"/>
          <w:szCs w:val="32"/>
        </w:rPr>
        <w:t>登录吉林电子法院查阅</w:t>
      </w:r>
      <w:r w:rsidR="00995133">
        <w:rPr>
          <w:rFonts w:ascii="仿宋" w:eastAsia="仿宋" w:hAnsi="仿宋" w:hint="eastAsia"/>
          <w:sz w:val="32"/>
          <w:szCs w:val="32"/>
        </w:rPr>
        <w:t>电子档案。</w:t>
      </w:r>
    </w:p>
    <w:p w:rsidR="00163479" w:rsidRPr="00995133" w:rsidRDefault="00163479">
      <w:pPr>
        <w:rPr>
          <w:rFonts w:ascii="仿宋" w:eastAsia="仿宋" w:hAnsi="仿宋" w:hint="eastAsia"/>
          <w:sz w:val="32"/>
          <w:szCs w:val="32"/>
        </w:rPr>
      </w:pPr>
      <w:r w:rsidRPr="00F167A4">
        <w:rPr>
          <w:rFonts w:ascii="仿宋" w:eastAsia="仿宋" w:hAnsi="仿宋" w:hint="eastAsia"/>
          <w:b/>
          <w:sz w:val="32"/>
          <w:szCs w:val="32"/>
        </w:rPr>
        <w:t>七、借阅方法：</w:t>
      </w:r>
      <w:r w:rsidR="00995133" w:rsidRPr="00995133">
        <w:rPr>
          <w:rFonts w:ascii="仿宋" w:eastAsia="仿宋" w:hAnsi="仿宋" w:hint="eastAsia"/>
          <w:sz w:val="32"/>
          <w:szCs w:val="32"/>
        </w:rPr>
        <w:t>我院已实现</w:t>
      </w:r>
      <w:r w:rsidR="00995133">
        <w:rPr>
          <w:rFonts w:ascii="仿宋" w:eastAsia="仿宋" w:hAnsi="仿宋" w:hint="eastAsia"/>
          <w:sz w:val="32"/>
          <w:szCs w:val="32"/>
        </w:rPr>
        <w:t>网上阅卷功能。</w:t>
      </w:r>
      <w:r w:rsidR="000278DD">
        <w:rPr>
          <w:rFonts w:ascii="仿宋" w:eastAsia="仿宋" w:hAnsi="仿宋" w:hint="eastAsia"/>
          <w:sz w:val="32"/>
          <w:szCs w:val="32"/>
        </w:rPr>
        <w:t>当事人可以登录吉林电子法院查阅</w:t>
      </w:r>
      <w:r w:rsidR="00995133">
        <w:rPr>
          <w:rFonts w:ascii="仿宋" w:eastAsia="仿宋" w:hAnsi="仿宋" w:hint="eastAsia"/>
          <w:sz w:val="32"/>
          <w:szCs w:val="32"/>
        </w:rPr>
        <w:t>电子档案。</w:t>
      </w:r>
    </w:p>
    <w:sectPr w:rsidR="00163479" w:rsidRPr="0099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C4" w:rsidRDefault="001C4CC4" w:rsidP="00163479">
      <w:r>
        <w:separator/>
      </w:r>
    </w:p>
  </w:endnote>
  <w:endnote w:type="continuationSeparator" w:id="1">
    <w:p w:rsidR="001C4CC4" w:rsidRDefault="001C4CC4" w:rsidP="0016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C4" w:rsidRDefault="001C4CC4" w:rsidP="00163479">
      <w:r>
        <w:separator/>
      </w:r>
    </w:p>
  </w:footnote>
  <w:footnote w:type="continuationSeparator" w:id="1">
    <w:p w:rsidR="001C4CC4" w:rsidRDefault="001C4CC4" w:rsidP="00163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479"/>
    <w:rsid w:val="000278DD"/>
    <w:rsid w:val="000632EC"/>
    <w:rsid w:val="001225FC"/>
    <w:rsid w:val="00163479"/>
    <w:rsid w:val="001C4CC4"/>
    <w:rsid w:val="00635E74"/>
    <w:rsid w:val="00675F80"/>
    <w:rsid w:val="00925486"/>
    <w:rsid w:val="00995133"/>
    <w:rsid w:val="009D2219"/>
    <w:rsid w:val="00AA69FF"/>
    <w:rsid w:val="00BD21DD"/>
    <w:rsid w:val="00C87CA3"/>
    <w:rsid w:val="00E8782C"/>
    <w:rsid w:val="00F1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4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32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3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2019-11-27T02:49:00Z</dcterms:created>
  <dcterms:modified xsi:type="dcterms:W3CDTF">2019-11-27T07:38:00Z</dcterms:modified>
</cp:coreProperties>
</file>