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97" w:rsidRPr="00A41E5A" w:rsidRDefault="009145E2" w:rsidP="006D0797">
      <w:pPr>
        <w:pStyle w:val="1"/>
        <w:spacing w:line="240" w:lineRule="auto"/>
        <w:jc w:val="center"/>
        <w:rPr>
          <w:rFonts w:ascii="宋体" w:hAnsi="宋体"/>
          <w:sz w:val="52"/>
          <w:szCs w:val="52"/>
        </w:rPr>
      </w:pPr>
      <w:r>
        <w:rPr>
          <w:rFonts w:ascii="宋体" w:hAnsi="宋体" w:hint="eastAsia"/>
          <w:sz w:val="52"/>
          <w:szCs w:val="52"/>
        </w:rPr>
        <w:t>法庭纪律（刑事案件用）</w:t>
      </w:r>
    </w:p>
    <w:p w:rsidR="006D0797" w:rsidRDefault="006D0797" w:rsidP="006D0797">
      <w:pPr>
        <w:spacing w:line="480" w:lineRule="exact"/>
        <w:ind w:firstLineChars="200" w:firstLine="640"/>
        <w:jc w:val="center"/>
        <w:rPr>
          <w:rFonts w:ascii="仿宋" w:eastAsia="仿宋" w:hAnsi="仿宋" w:cs="Times New Roman"/>
          <w:sz w:val="32"/>
          <w:szCs w:val="32"/>
        </w:rPr>
      </w:pPr>
      <w:r w:rsidRPr="009833C6">
        <w:rPr>
          <w:rFonts w:ascii="仿宋" w:eastAsia="仿宋" w:hAnsi="仿宋" w:cs="Times New Roman" w:hint="eastAsia"/>
          <w:sz w:val="32"/>
          <w:szCs w:val="32"/>
        </w:rPr>
        <w:t>（201</w:t>
      </w:r>
      <w:r>
        <w:rPr>
          <w:rFonts w:ascii="仿宋" w:eastAsia="仿宋" w:hAnsi="仿宋" w:hint="eastAsia"/>
          <w:sz w:val="32"/>
          <w:szCs w:val="32"/>
        </w:rPr>
        <w:t>6</w:t>
      </w:r>
      <w:r w:rsidRPr="009833C6">
        <w:rPr>
          <w:rFonts w:ascii="仿宋" w:eastAsia="仿宋" w:hAnsi="仿宋" w:cs="Times New Roman" w:hint="eastAsia"/>
          <w:sz w:val="32"/>
          <w:szCs w:val="32"/>
        </w:rPr>
        <w:t>年</w:t>
      </w:r>
      <w:r>
        <w:rPr>
          <w:rFonts w:ascii="仿宋" w:eastAsia="仿宋" w:hAnsi="仿宋" w:hint="eastAsia"/>
          <w:sz w:val="32"/>
          <w:szCs w:val="32"/>
        </w:rPr>
        <w:t>5</w:t>
      </w:r>
      <w:r w:rsidRPr="009833C6">
        <w:rPr>
          <w:rFonts w:ascii="仿宋" w:eastAsia="仿宋" w:hAnsi="仿宋" w:cs="Times New Roman" w:hint="eastAsia"/>
          <w:sz w:val="32"/>
          <w:szCs w:val="32"/>
        </w:rPr>
        <w:t>月</w:t>
      </w:r>
      <w:r>
        <w:rPr>
          <w:rFonts w:ascii="仿宋" w:eastAsia="仿宋" w:hAnsi="仿宋" w:hint="eastAsia"/>
          <w:sz w:val="32"/>
          <w:szCs w:val="32"/>
        </w:rPr>
        <w:t>1</w:t>
      </w:r>
      <w:r w:rsidRPr="009833C6">
        <w:rPr>
          <w:rFonts w:ascii="仿宋" w:eastAsia="仿宋" w:hAnsi="仿宋" w:cs="Times New Roman" w:hint="eastAsia"/>
          <w:sz w:val="32"/>
          <w:szCs w:val="32"/>
        </w:rPr>
        <w:t>日</w:t>
      </w:r>
      <w:r w:rsidR="00163D65" w:rsidRPr="00F1032E">
        <w:rPr>
          <w:rFonts w:ascii="仿宋_GB2312" w:eastAsia="仿宋_GB2312" w:hAnsi="microsoft yahei" w:cs="宋体" w:hint="eastAsia"/>
          <w:color w:val="333333"/>
          <w:kern w:val="0"/>
          <w:sz w:val="32"/>
          <w:szCs w:val="32"/>
        </w:rPr>
        <w:t>《中华人民共和国人民法院法庭规则》</w:t>
      </w:r>
      <w:r w:rsidR="00163D65">
        <w:rPr>
          <w:rFonts w:ascii="仿宋_GB2312" w:eastAsia="仿宋_GB2312" w:hAnsi="microsoft yahei" w:cs="宋体" w:hint="eastAsia"/>
          <w:color w:val="333333"/>
          <w:kern w:val="0"/>
          <w:sz w:val="32"/>
          <w:szCs w:val="32"/>
        </w:rPr>
        <w:t>实施后</w:t>
      </w:r>
      <w:r>
        <w:rPr>
          <w:rFonts w:ascii="仿宋" w:eastAsia="仿宋" w:hAnsi="仿宋" w:hint="eastAsia"/>
          <w:sz w:val="32"/>
          <w:szCs w:val="32"/>
        </w:rPr>
        <w:t>用</w:t>
      </w:r>
      <w:r w:rsidRPr="009833C6">
        <w:rPr>
          <w:rFonts w:ascii="仿宋" w:eastAsia="仿宋" w:hAnsi="仿宋" w:cs="Times New Roman" w:hint="eastAsia"/>
          <w:sz w:val="32"/>
          <w:szCs w:val="32"/>
        </w:rPr>
        <w:t>）</w:t>
      </w:r>
    </w:p>
    <w:p w:rsidR="00FD6FFE" w:rsidRPr="00A41E5A" w:rsidRDefault="00FD6FFE" w:rsidP="00A41E5A">
      <w:pPr>
        <w:autoSpaceDE w:val="0"/>
        <w:autoSpaceDN w:val="0"/>
        <w:adjustRightInd w:val="0"/>
        <w:spacing w:line="480" w:lineRule="exact"/>
        <w:ind w:firstLineChars="200" w:firstLine="883"/>
        <w:jc w:val="left"/>
        <w:outlineLvl w:val="0"/>
        <w:rPr>
          <w:rFonts w:ascii="仿宋" w:eastAsia="仿宋" w:hAnsi="仿宋" w:cs="Times New Roman"/>
          <w:sz w:val="44"/>
          <w:szCs w:val="44"/>
        </w:rPr>
      </w:pPr>
      <w:r w:rsidRPr="00A41E5A">
        <w:rPr>
          <w:rFonts w:ascii="仿宋" w:eastAsia="仿宋" w:hAnsi="仿宋" w:cs="Times New Roman" w:hint="eastAsia"/>
          <w:b/>
          <w:sz w:val="44"/>
          <w:szCs w:val="44"/>
        </w:rPr>
        <w:t>书记员宣布法庭纪律</w:t>
      </w:r>
      <w:r w:rsidR="00407671" w:rsidRPr="00A41E5A">
        <w:rPr>
          <w:rFonts w:ascii="仿宋" w:eastAsia="仿宋" w:hAnsi="仿宋" w:cs="Times New Roman" w:hint="eastAsia"/>
          <w:sz w:val="44"/>
          <w:szCs w:val="44"/>
        </w:rPr>
        <w:t>：</w:t>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书记员：根据《中华人民共和国刑事诉讼法》和</w:t>
      </w:r>
      <w:r w:rsidR="00163D65" w:rsidRPr="00A41E5A">
        <w:rPr>
          <w:rFonts w:ascii="仿宋_GB2312" w:eastAsia="仿宋_GB2312" w:hAnsi="microsoft yahei" w:cs="宋体" w:hint="eastAsia"/>
          <w:color w:val="333333"/>
          <w:kern w:val="0"/>
          <w:sz w:val="44"/>
          <w:szCs w:val="44"/>
        </w:rPr>
        <w:t>《中华人民共和国人民法院法庭规则》</w:t>
      </w:r>
      <w:r w:rsidRPr="00A41E5A">
        <w:rPr>
          <w:rFonts w:ascii="仿宋" w:eastAsia="仿宋" w:hAnsi="仿宋" w:cs="宋体" w:hint="eastAsia"/>
          <w:kern w:val="0"/>
          <w:sz w:val="44"/>
          <w:szCs w:val="44"/>
          <w:lang w:val="zh-CN"/>
        </w:rPr>
        <w:t>等有关法律规定，</w:t>
      </w:r>
      <w:r w:rsidR="00407671" w:rsidRPr="00A41E5A">
        <w:rPr>
          <w:rFonts w:ascii="仿宋" w:eastAsia="仿宋" w:hAnsi="仿宋" w:cs="宋体" w:hint="eastAsia"/>
          <w:kern w:val="0"/>
          <w:sz w:val="44"/>
          <w:szCs w:val="44"/>
          <w:lang w:val="zh-CN"/>
        </w:rPr>
        <w:t>全体</w:t>
      </w:r>
      <w:r w:rsidRPr="00A41E5A">
        <w:rPr>
          <w:rFonts w:ascii="仿宋" w:eastAsia="仿宋" w:hAnsi="仿宋" w:cs="宋体" w:hint="eastAsia"/>
          <w:kern w:val="0"/>
          <w:sz w:val="44"/>
          <w:szCs w:val="44"/>
          <w:lang w:val="zh-CN"/>
        </w:rPr>
        <w:t>人员</w:t>
      </w:r>
      <w:r w:rsidRPr="00A41E5A">
        <w:rPr>
          <w:rStyle w:val="a5"/>
          <w:rFonts w:ascii="仿宋" w:eastAsia="仿宋" w:hAnsi="仿宋" w:cs="宋体"/>
          <w:kern w:val="0"/>
          <w:sz w:val="44"/>
          <w:szCs w:val="44"/>
          <w:lang w:val="zh-CN"/>
        </w:rPr>
        <w:footnoteReference w:id="2"/>
      </w:r>
      <w:r w:rsidRPr="00A41E5A">
        <w:rPr>
          <w:rFonts w:ascii="仿宋" w:eastAsia="仿宋" w:hAnsi="仿宋" w:cs="宋体" w:hint="eastAsia"/>
          <w:kern w:val="0"/>
          <w:sz w:val="44"/>
          <w:szCs w:val="44"/>
          <w:lang w:val="zh-CN"/>
        </w:rPr>
        <w:t>必须遵守法</w:t>
      </w:r>
      <w:r w:rsidRPr="00A41E5A">
        <w:rPr>
          <w:rFonts w:ascii="仿宋" w:eastAsia="仿宋" w:hAnsi="仿宋" w:cs="宋体" w:hint="eastAsia"/>
          <w:kern w:val="0"/>
          <w:sz w:val="44"/>
          <w:szCs w:val="44"/>
          <w:lang w:val="zh-CN"/>
        </w:rPr>
        <w:lastRenderedPageBreak/>
        <w:t>庭纪律：</w:t>
      </w:r>
    </w:p>
    <w:p w:rsidR="00FD6FFE" w:rsidRPr="00A41E5A" w:rsidRDefault="00FD6FFE" w:rsidP="00A41E5A">
      <w:pPr>
        <w:autoSpaceDE w:val="0"/>
        <w:autoSpaceDN w:val="0"/>
        <w:adjustRightInd w:val="0"/>
        <w:spacing w:line="480" w:lineRule="exact"/>
        <w:ind w:firstLineChars="200" w:firstLine="880"/>
        <w:jc w:val="left"/>
        <w:outlineLvl w:val="0"/>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w:t>
      </w:r>
      <w:r w:rsidRPr="00A41E5A">
        <w:rPr>
          <w:rFonts w:ascii="仿宋" w:eastAsia="仿宋" w:hAnsi="仿宋" w:cs="宋体"/>
          <w:kern w:val="0"/>
          <w:sz w:val="44"/>
          <w:szCs w:val="44"/>
          <w:lang w:val="zh-CN"/>
        </w:rPr>
        <w:t>1</w:t>
      </w:r>
      <w:r w:rsidRPr="00A41E5A">
        <w:rPr>
          <w:rFonts w:ascii="仿宋" w:eastAsia="仿宋" w:hAnsi="仿宋" w:cs="宋体" w:hint="eastAsia"/>
          <w:kern w:val="0"/>
          <w:sz w:val="44"/>
          <w:szCs w:val="44"/>
          <w:lang w:val="zh-CN"/>
        </w:rPr>
        <w:t>）服从法庭指挥，遵守法庭礼仪；</w:t>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（2）不得鼓掌、喧哗、哄闹、随意走动；</w:t>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（3）未经准许，不得对庭审活动进行录音、录像和摄影，或者通过发送邮件、博客、微博客等方式传播庭审情况；</w:t>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（4）不得发言、提问；</w:t>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lastRenderedPageBreak/>
        <w:t>（5）不得使用移动电话等通讯设备；</w:t>
      </w:r>
    </w:p>
    <w:p w:rsidR="00890AE0"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（6）不得实施其他扰乱法庭秩序的行为。</w:t>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t>对于违反法庭纪律的人，审判长可以警告</w:t>
      </w:r>
      <w:r w:rsidR="00890AE0" w:rsidRPr="00A41E5A">
        <w:rPr>
          <w:rFonts w:ascii="仿宋_GB2312" w:eastAsia="仿宋_GB2312" w:hAnsi="microsoft yahei" w:cs="宋体" w:hint="eastAsia"/>
          <w:color w:val="333333"/>
          <w:kern w:val="0"/>
          <w:sz w:val="44"/>
          <w:szCs w:val="44"/>
        </w:rPr>
        <w:t>对;对不听警告的，予以训诫；对训诫无效的，责令其退出法庭；对拒不退出法庭的，指令司法警察</w:t>
      </w:r>
      <w:r w:rsidR="00890AE0" w:rsidRPr="00A41E5A">
        <w:rPr>
          <w:rStyle w:val="a5"/>
          <w:rFonts w:ascii="仿宋_GB2312" w:eastAsia="仿宋_GB2312" w:hAnsi="microsoft yahei" w:cs="宋体" w:hint="eastAsia"/>
          <w:color w:val="333333"/>
          <w:kern w:val="0"/>
          <w:sz w:val="44"/>
          <w:szCs w:val="44"/>
        </w:rPr>
        <w:footnoteReference w:id="3"/>
      </w:r>
      <w:r w:rsidR="00890AE0" w:rsidRPr="00A41E5A">
        <w:rPr>
          <w:rFonts w:ascii="仿宋_GB2312" w:eastAsia="仿宋_GB2312" w:hAnsi="microsoft yahei" w:cs="宋体" w:hint="eastAsia"/>
          <w:color w:val="333333"/>
          <w:kern w:val="0"/>
          <w:sz w:val="44"/>
          <w:szCs w:val="44"/>
        </w:rPr>
        <w:t>将其强行带出法庭</w:t>
      </w:r>
      <w:r w:rsidRPr="00A41E5A">
        <w:rPr>
          <w:rFonts w:ascii="仿宋" w:eastAsia="仿宋" w:hAnsi="仿宋" w:cs="宋体" w:hint="eastAsia"/>
          <w:kern w:val="0"/>
          <w:sz w:val="44"/>
          <w:szCs w:val="44"/>
          <w:lang w:val="zh-CN"/>
        </w:rPr>
        <w:t>；情节严重的，可以处一千元以下的罚款或者十五日以下的拘留；</w:t>
      </w:r>
      <w:r w:rsidR="00890AE0" w:rsidRPr="00A41E5A">
        <w:rPr>
          <w:rFonts w:ascii="仿宋" w:eastAsia="仿宋" w:hAnsi="仿宋" w:cs="宋体" w:hint="eastAsia"/>
          <w:kern w:val="0"/>
          <w:sz w:val="44"/>
          <w:szCs w:val="44"/>
          <w:lang w:val="zh-CN"/>
        </w:rPr>
        <w:t>未经准许进行录音、录像和摄影或者通过发送邮件、博客、微博客等方式传播庭审情况</w:t>
      </w:r>
      <w:r w:rsidRPr="00A41E5A">
        <w:rPr>
          <w:rFonts w:ascii="仿宋" w:eastAsia="仿宋" w:hAnsi="仿宋" w:cs="宋体" w:hint="eastAsia"/>
          <w:kern w:val="0"/>
          <w:sz w:val="44"/>
          <w:szCs w:val="44"/>
          <w:lang w:val="zh-CN"/>
        </w:rPr>
        <w:t>，可以暂扣存储介质或者相关设备；构成犯罪的，依法追究刑事责任。</w:t>
      </w:r>
      <w:r w:rsidR="00D506C0" w:rsidRPr="00A41E5A">
        <w:rPr>
          <w:rStyle w:val="a5"/>
          <w:rFonts w:ascii="仿宋" w:eastAsia="仿宋" w:hAnsi="仿宋" w:cs="宋体"/>
          <w:kern w:val="0"/>
          <w:sz w:val="44"/>
          <w:szCs w:val="44"/>
          <w:lang w:val="zh-CN"/>
        </w:rPr>
        <w:footnoteReference w:id="4"/>
      </w:r>
    </w:p>
    <w:p w:rsidR="00FD6FFE" w:rsidRPr="00A41E5A" w:rsidRDefault="00FD6FFE" w:rsidP="00A41E5A">
      <w:pPr>
        <w:autoSpaceDE w:val="0"/>
        <w:autoSpaceDN w:val="0"/>
        <w:adjustRightInd w:val="0"/>
        <w:spacing w:line="480" w:lineRule="exact"/>
        <w:ind w:firstLineChars="200" w:firstLine="880"/>
        <w:jc w:val="left"/>
        <w:rPr>
          <w:rFonts w:ascii="仿宋" w:eastAsia="仿宋" w:hAnsi="仿宋" w:cs="宋体"/>
          <w:kern w:val="0"/>
          <w:sz w:val="44"/>
          <w:szCs w:val="44"/>
          <w:lang w:val="zh-CN"/>
        </w:rPr>
      </w:pPr>
      <w:r w:rsidRPr="00A41E5A">
        <w:rPr>
          <w:rFonts w:ascii="仿宋" w:eastAsia="仿宋" w:hAnsi="仿宋" w:cs="宋体" w:hint="eastAsia"/>
          <w:kern w:val="0"/>
          <w:sz w:val="44"/>
          <w:szCs w:val="44"/>
          <w:lang w:val="zh-CN"/>
        </w:rPr>
        <w:lastRenderedPageBreak/>
        <w:t>旁听人员对法庭审判活动如有意见，可在闭庭后通过书面形式向本院提出。</w:t>
      </w:r>
    </w:p>
    <w:p w:rsidR="00FD6FFE" w:rsidRPr="00A41E5A" w:rsidRDefault="00FD6FFE" w:rsidP="00A41E5A">
      <w:pPr>
        <w:autoSpaceDE w:val="0"/>
        <w:autoSpaceDN w:val="0"/>
        <w:adjustRightInd w:val="0"/>
        <w:spacing w:line="480" w:lineRule="exact"/>
        <w:ind w:firstLineChars="200" w:firstLine="883"/>
        <w:jc w:val="left"/>
        <w:rPr>
          <w:rFonts w:ascii="仿宋" w:eastAsia="仿宋" w:hAnsi="仿宋" w:cs="宋体"/>
          <w:kern w:val="0"/>
          <w:sz w:val="44"/>
          <w:szCs w:val="44"/>
          <w:lang w:val="zh-CN"/>
        </w:rPr>
      </w:pPr>
      <w:r w:rsidRPr="00A41E5A">
        <w:rPr>
          <w:rFonts w:ascii="仿宋" w:eastAsia="仿宋" w:hAnsi="仿宋" w:cs="宋体" w:hint="eastAsia"/>
          <w:b/>
          <w:kern w:val="0"/>
          <w:sz w:val="44"/>
          <w:szCs w:val="44"/>
          <w:lang w:val="zh-CN"/>
        </w:rPr>
        <w:t>请值庭法警入庭执行职务</w:t>
      </w:r>
      <w:r w:rsidRPr="00A41E5A">
        <w:rPr>
          <w:rFonts w:ascii="仿宋" w:eastAsia="仿宋" w:hAnsi="仿宋" w:cs="宋体" w:hint="eastAsia"/>
          <w:kern w:val="0"/>
          <w:sz w:val="44"/>
          <w:szCs w:val="44"/>
          <w:lang w:val="zh-CN"/>
        </w:rPr>
        <w:t>。</w:t>
      </w:r>
    </w:p>
    <w:p w:rsidR="00A521D7" w:rsidRPr="009145E2" w:rsidRDefault="00FD6FFE" w:rsidP="009145E2">
      <w:pPr>
        <w:autoSpaceDE w:val="0"/>
        <w:autoSpaceDN w:val="0"/>
        <w:adjustRightInd w:val="0"/>
        <w:spacing w:line="480" w:lineRule="exact"/>
        <w:ind w:firstLineChars="200" w:firstLine="883"/>
        <w:jc w:val="left"/>
        <w:rPr>
          <w:rFonts w:ascii="仿宋" w:eastAsia="仿宋" w:hAnsi="仿宋" w:cs="宋体"/>
          <w:b/>
          <w:kern w:val="0"/>
          <w:sz w:val="44"/>
          <w:szCs w:val="44"/>
          <w:lang w:val="zh-CN"/>
        </w:rPr>
      </w:pPr>
      <w:r w:rsidRPr="00A41E5A">
        <w:rPr>
          <w:rFonts w:ascii="仿宋" w:eastAsia="仿宋" w:hAnsi="仿宋" w:cs="宋体" w:hint="eastAsia"/>
          <w:b/>
          <w:kern w:val="0"/>
          <w:sz w:val="44"/>
          <w:szCs w:val="44"/>
          <w:lang w:val="zh-CN"/>
        </w:rPr>
        <w:t>请公诉人、辩护人入庭。</w:t>
      </w:r>
    </w:p>
    <w:sectPr w:rsidR="00A521D7" w:rsidRPr="009145E2" w:rsidSect="004F0F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2E" w:rsidRDefault="00D26D2E" w:rsidP="006D0797">
      <w:r>
        <w:separator/>
      </w:r>
    </w:p>
  </w:endnote>
  <w:endnote w:type="continuationSeparator" w:id="1">
    <w:p w:rsidR="00D26D2E" w:rsidRDefault="00D26D2E" w:rsidP="006D0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0445"/>
      <w:docPartObj>
        <w:docPartGallery w:val="Page Numbers (Bottom of Page)"/>
        <w:docPartUnique/>
      </w:docPartObj>
    </w:sdtPr>
    <w:sdtContent>
      <w:p w:rsidR="0089280A" w:rsidRDefault="0004089B">
        <w:pPr>
          <w:pStyle w:val="a4"/>
          <w:jc w:val="center"/>
        </w:pPr>
        <w:fldSimple w:instr=" PAGE   \* MERGEFORMAT ">
          <w:r w:rsidR="009145E2" w:rsidRPr="009145E2">
            <w:rPr>
              <w:noProof/>
              <w:lang w:val="zh-CN"/>
            </w:rPr>
            <w:t>5</w:t>
          </w:r>
        </w:fldSimple>
      </w:p>
    </w:sdtContent>
  </w:sdt>
  <w:p w:rsidR="0089280A" w:rsidRDefault="008928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2E" w:rsidRDefault="00D26D2E" w:rsidP="006D0797">
      <w:r>
        <w:separator/>
      </w:r>
    </w:p>
  </w:footnote>
  <w:footnote w:type="continuationSeparator" w:id="1">
    <w:p w:rsidR="00D26D2E" w:rsidRDefault="00D26D2E" w:rsidP="006D0797">
      <w:r>
        <w:continuationSeparator/>
      </w:r>
    </w:p>
  </w:footnote>
  <w:footnote w:id="2">
    <w:p w:rsidR="00FB2417" w:rsidRDefault="00FD6FFE" w:rsidP="00FB2417">
      <w:pPr>
        <w:pStyle w:val="a7"/>
        <w:spacing w:line="400" w:lineRule="exact"/>
        <w:rPr>
          <w:rFonts w:ascii="华文楷体" w:eastAsia="华文楷体" w:hAnsi="华文楷体"/>
        </w:rPr>
      </w:pPr>
      <w:r w:rsidRPr="001B23EA">
        <w:rPr>
          <w:rStyle w:val="a5"/>
          <w:rFonts w:ascii="华文楷体" w:eastAsia="华文楷体" w:hAnsi="华文楷体"/>
        </w:rPr>
        <w:footnoteRef/>
      </w:r>
      <w:r w:rsidRPr="001B23EA">
        <w:rPr>
          <w:rFonts w:ascii="华文楷体" w:eastAsia="华文楷体" w:hAnsi="华文楷体"/>
        </w:rPr>
        <w:t xml:space="preserve"> </w:t>
      </w:r>
      <w:r w:rsidR="00163D65" w:rsidRPr="001B23EA">
        <w:rPr>
          <w:rFonts w:ascii="华文楷体" w:eastAsia="华文楷体" w:hAnsi="华文楷体" w:hint="eastAsia"/>
        </w:rPr>
        <w:t>（1）</w:t>
      </w:r>
      <w:r w:rsidRPr="00FB2417">
        <w:rPr>
          <w:rFonts w:ascii="华文楷体" w:eastAsia="华文楷体" w:hAnsi="华文楷体" w:hint="eastAsia"/>
          <w:b/>
        </w:rPr>
        <w:t>刑诉法解释</w:t>
      </w:r>
      <w:r w:rsidRPr="001B23EA">
        <w:rPr>
          <w:rFonts w:ascii="华文楷体" w:eastAsia="华文楷体" w:hAnsi="华文楷体"/>
        </w:rPr>
        <w:t>第一百八十七条  精神病人、醉酒的人、未经人民法院批准的未成年人以及其他不宜旁听的人不得旁听案件审理。</w:t>
      </w:r>
    </w:p>
    <w:p w:rsidR="00795A10" w:rsidRPr="00FB2417" w:rsidRDefault="00163D65" w:rsidP="00FB2417">
      <w:pPr>
        <w:pStyle w:val="a7"/>
        <w:spacing w:line="400" w:lineRule="exact"/>
        <w:ind w:firstLineChars="100" w:firstLine="180"/>
        <w:rPr>
          <w:rFonts w:ascii="华文楷体" w:eastAsia="华文楷体" w:hAnsi="华文楷体"/>
        </w:rPr>
      </w:pPr>
      <w:r w:rsidRPr="00FB2417">
        <w:rPr>
          <w:rFonts w:ascii="华文楷体" w:eastAsia="华文楷体" w:hAnsi="华文楷体" w:hint="eastAsia"/>
        </w:rPr>
        <w:t>（2）</w:t>
      </w:r>
      <w:r w:rsidR="00795A10" w:rsidRPr="00FB2417">
        <w:rPr>
          <w:rFonts w:ascii="华文楷体" w:eastAsia="华文楷体" w:hAnsi="华文楷体" w:cs="宋体" w:hint="eastAsia"/>
          <w:b/>
          <w:kern w:val="0"/>
        </w:rPr>
        <w:t>《中华人民共和国人民法院法庭规则》</w:t>
      </w:r>
      <w:r w:rsidR="00FB2417" w:rsidRPr="00FB2417">
        <w:rPr>
          <w:rFonts w:ascii="华文楷体" w:eastAsia="华文楷体" w:hAnsi="华文楷体" w:hint="eastAsia"/>
          <w:color w:val="000000"/>
        </w:rPr>
        <w:t>（2016修正）</w:t>
      </w:r>
      <w:r w:rsidR="00795A10" w:rsidRPr="00FB2417">
        <w:rPr>
          <w:rFonts w:ascii="华文楷体" w:eastAsia="华文楷体" w:hAnsi="华文楷体" w:cs="宋体" w:hint="eastAsia"/>
          <w:b/>
          <w:kern w:val="0"/>
        </w:rPr>
        <w:t>第六条</w:t>
      </w:r>
      <w:r w:rsidR="00795A10" w:rsidRPr="001B23EA">
        <w:rPr>
          <w:rFonts w:ascii="华文楷体" w:eastAsia="华文楷体" w:hAnsi="华文楷体" w:cs="宋体" w:hint="eastAsia"/>
          <w:kern w:val="0"/>
        </w:rPr>
        <w:t xml:space="preserve"> </w:t>
      </w:r>
      <w:r w:rsidR="00795A10" w:rsidRPr="00FB2417">
        <w:rPr>
          <w:rFonts w:ascii="华文楷体" w:eastAsia="华文楷体" w:hAnsi="华文楷体" w:cs="宋体" w:hint="eastAsia"/>
          <w:b/>
          <w:kern w:val="0"/>
        </w:rPr>
        <w:t>进入法庭的人员应当出示有效身份证件，并接受人身及携带物品的安全检查。</w:t>
      </w:r>
    </w:p>
    <w:p w:rsidR="00163D65" w:rsidRPr="001B23EA" w:rsidRDefault="00795A10" w:rsidP="008D6C7D">
      <w:pPr>
        <w:widowControl/>
        <w:shd w:val="clear" w:color="auto" w:fill="FFFFFF"/>
        <w:spacing w:before="100" w:beforeAutospacing="1" w:after="100" w:line="400" w:lineRule="exact"/>
        <w:ind w:firstLineChars="200" w:firstLine="36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持有效工作证件和出庭通知履行职务的检察人员、律师可以通过专门通道进入法庭。需要安全检查的，人民法院对检察人员和律师平等对待。</w:t>
      </w:r>
    </w:p>
    <w:p w:rsidR="00795A10" w:rsidRPr="001B23EA" w:rsidRDefault="0089280A" w:rsidP="008D6C7D">
      <w:pPr>
        <w:widowControl/>
        <w:shd w:val="clear" w:color="auto" w:fill="FFFFFF"/>
        <w:spacing w:before="100" w:beforeAutospacing="1" w:after="100" w:line="400" w:lineRule="exact"/>
        <w:ind w:firstLineChars="200" w:firstLine="360"/>
        <w:jc w:val="left"/>
        <w:rPr>
          <w:rFonts w:ascii="华文楷体" w:eastAsia="华文楷体" w:hAnsi="华文楷体" w:cs="宋体"/>
          <w:kern w:val="0"/>
          <w:sz w:val="18"/>
          <w:szCs w:val="18"/>
        </w:rPr>
      </w:pPr>
      <w:r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00795A10" w:rsidRPr="001B23EA">
        <w:rPr>
          <w:rFonts w:ascii="华文楷体" w:eastAsia="华文楷体" w:hAnsi="华文楷体" w:cs="宋体" w:hint="eastAsia"/>
          <w:kern w:val="0"/>
          <w:sz w:val="18"/>
          <w:szCs w:val="18"/>
        </w:rPr>
        <w:t>第七条 除经人民法院许可，需要在法庭上出示的证据外，下列物品不得携带进入法庭：</w:t>
      </w:r>
    </w:p>
    <w:p w:rsidR="00795A10" w:rsidRPr="001B23EA" w:rsidRDefault="00795A1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（一）枪支、弹药、管制刀具以及其他具有杀伤力的器具；</w:t>
      </w:r>
    </w:p>
    <w:p w:rsidR="00795A10" w:rsidRPr="001B23EA" w:rsidRDefault="00795A1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（二）易燃易爆物、疑似爆炸物；</w:t>
      </w:r>
    </w:p>
    <w:p w:rsidR="00795A10" w:rsidRPr="001B23EA" w:rsidRDefault="00795A1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（三）放射性、毒害性、腐蚀性、强气味性物质以及传染病病原体；</w:t>
      </w:r>
    </w:p>
    <w:p w:rsidR="00795A10" w:rsidRPr="001B23EA" w:rsidRDefault="00795A1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（四）液体及胶状、粉末状物品；</w:t>
      </w:r>
    </w:p>
    <w:p w:rsidR="00795A10" w:rsidRPr="001B23EA" w:rsidRDefault="00795A1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（五）标语、条幅、传单；</w:t>
      </w:r>
    </w:p>
    <w:p w:rsidR="00C403F4" w:rsidRDefault="00795A1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（六）其他可能危害法庭安全或妨害法庭秩序的物品。</w:t>
      </w:r>
    </w:p>
    <w:p w:rsidR="00A470C4" w:rsidRPr="001B23EA" w:rsidRDefault="00C403F4" w:rsidP="00C403F4">
      <w:pPr>
        <w:widowControl/>
        <w:shd w:val="clear" w:color="auto" w:fill="FFFFFF"/>
        <w:spacing w:before="100" w:beforeAutospacing="1" w:after="100" w:line="400" w:lineRule="exact"/>
        <w:ind w:firstLineChars="150" w:firstLine="270"/>
        <w:jc w:val="left"/>
        <w:rPr>
          <w:rFonts w:ascii="华文楷体" w:eastAsia="华文楷体" w:hAnsi="华文楷体" w:cs="宋体"/>
          <w:kern w:val="0"/>
          <w:sz w:val="18"/>
          <w:szCs w:val="18"/>
        </w:rPr>
      </w:pPr>
      <w:r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00A470C4" w:rsidRPr="001B23EA">
        <w:rPr>
          <w:rFonts w:ascii="华文楷体" w:eastAsia="华文楷体" w:hAnsi="华文楷体" w:cs="宋体" w:hint="eastAsia"/>
          <w:kern w:val="0"/>
          <w:sz w:val="18"/>
          <w:szCs w:val="18"/>
        </w:rPr>
        <w:t>第九条 公开的庭审活动，公民可以旁听。</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旁听席位不能满足需要时，人民法院可以根据申请的先后顺序或者通过抽签、摇号等方式发放旁听证，但应当优先安排当事人的近亲属或其他与案件有利害关系的人旁听。</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下列人员不得旁听：</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（一）证人、鉴定人以及准备出庭提出意见的有专门知识的人；</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（二）未获得人民法院批准的未成年人；</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（三）拒绝接受安全检查的人；</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（四）醉酒的人、精神病人或其他精神状态异常的人；</w:t>
      </w:r>
    </w:p>
    <w:p w:rsidR="00A470C4"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（五）其他有可能危害法庭安全或妨害法庭秩序的人。</w:t>
      </w:r>
    </w:p>
    <w:p w:rsidR="00A470C4" w:rsidRPr="001B23EA" w:rsidRDefault="00A470C4" w:rsidP="008D6C7D">
      <w:pPr>
        <w:widowControl/>
        <w:shd w:val="clear" w:color="auto" w:fill="FFFFFF"/>
        <w:spacing w:before="100" w:beforeAutospacing="1" w:after="100" w:line="400" w:lineRule="exact"/>
        <w:ind w:firstLineChars="250" w:firstLine="45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依法有可能封存犯罪记录的公开庭审活动，任何单位或个人不得组织人员旁听。</w:t>
      </w:r>
    </w:p>
    <w:p w:rsidR="001C0673" w:rsidRPr="001B23EA" w:rsidRDefault="00A470C4"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依法不公开的庭审活动，除法律另有规定外，任何人不得旁听。</w:t>
      </w:r>
    </w:p>
    <w:p w:rsidR="00407671" w:rsidRPr="001B23EA" w:rsidRDefault="00407671"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xml:space="preserve">     </w:t>
      </w:r>
      <w:r w:rsidR="0089280A"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Pr="001B23EA">
        <w:rPr>
          <w:rFonts w:ascii="华文楷体" w:eastAsia="华文楷体" w:hAnsi="华文楷体" w:cs="宋体" w:hint="eastAsia"/>
          <w:kern w:val="0"/>
          <w:sz w:val="18"/>
          <w:szCs w:val="18"/>
        </w:rPr>
        <w:t>第十二条 出庭履行职务的人员，按照职业着装规定着装。但是，具有下列情形之一的，着正装：</w:t>
      </w:r>
    </w:p>
    <w:p w:rsidR="00407671" w:rsidRPr="001B23EA" w:rsidRDefault="00407671"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（一）没有职业着装规定；</w:t>
      </w:r>
    </w:p>
    <w:p w:rsidR="00407671" w:rsidRPr="001B23EA" w:rsidRDefault="00407671"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（二）侦查人员出庭作证；</w:t>
      </w:r>
    </w:p>
    <w:p w:rsidR="00407671" w:rsidRPr="001B23EA" w:rsidRDefault="00407671"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（三）所在单位系案件当事人。</w:t>
      </w:r>
    </w:p>
    <w:p w:rsidR="00407671" w:rsidRPr="001B23EA" w:rsidRDefault="00407671"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非履行职务的出庭人员及旁听人员，应当文明着装。</w:t>
      </w:r>
    </w:p>
    <w:p w:rsidR="001C0673" w:rsidRPr="001B23EA" w:rsidRDefault="001C0673" w:rsidP="008D6C7D">
      <w:pPr>
        <w:widowControl/>
        <w:shd w:val="clear" w:color="auto" w:fill="FFFFFF"/>
        <w:spacing w:before="100" w:beforeAutospacing="1" w:after="100" w:line="400" w:lineRule="exact"/>
        <w:ind w:firstLineChars="150" w:firstLine="27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（3）</w:t>
      </w:r>
      <w:r w:rsidRPr="00FB2417">
        <w:rPr>
          <w:rFonts w:ascii="华文楷体" w:eastAsia="华文楷体" w:hAnsi="华文楷体" w:cs="宋体" w:hint="eastAsia"/>
          <w:b/>
          <w:kern w:val="0"/>
          <w:sz w:val="18"/>
          <w:szCs w:val="18"/>
        </w:rPr>
        <w:t>最高人民法院《关于严格执行公开审判制度的若干规定》</w:t>
      </w:r>
      <w:r w:rsidRPr="001B23EA">
        <w:rPr>
          <w:rFonts w:ascii="华文楷体" w:eastAsia="华文楷体" w:hAnsi="华文楷体" w:cs="宋体" w:hint="eastAsia"/>
          <w:kern w:val="0"/>
          <w:sz w:val="18"/>
          <w:szCs w:val="18"/>
        </w:rPr>
        <w:t>(法发〔1999〕3号)【十】：依法公开审理案件，公民可以旁听，但精神病人、醉酒的人和未经人民法院批准的未成年人除外。</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根据法庭场所和参加旁听人数等情况，旁听人需要持旁听证进入法庭的，旁听证由人民法院制发。</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外国人和无国籍人持有效证件要求旁听的，参照中国公民旁听的规定办理。</w:t>
      </w:r>
    </w:p>
    <w:p w:rsidR="00795A10"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旁听人员必须遵守《中华人民共和国人民法院法庭规则》的规定，并应当接受安全检查。</w:t>
      </w:r>
    </w:p>
    <w:p w:rsidR="001C0673" w:rsidRPr="001B23EA" w:rsidRDefault="001C0673" w:rsidP="00C403F4">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（4）</w:t>
      </w:r>
      <w:r w:rsidRPr="00C403F4">
        <w:rPr>
          <w:rFonts w:ascii="华文楷体" w:eastAsia="华文楷体" w:hAnsi="华文楷体" w:cs="宋体" w:hint="eastAsia"/>
          <w:b/>
          <w:kern w:val="0"/>
          <w:sz w:val="18"/>
          <w:szCs w:val="18"/>
        </w:rPr>
        <w:t>最高人民法院《关于加强人民法院审判公开工作的若干意见》</w:t>
      </w:r>
      <w:r w:rsidRPr="001B23EA">
        <w:rPr>
          <w:rFonts w:ascii="华文楷体" w:eastAsia="华文楷体" w:hAnsi="华文楷体" w:cs="宋体" w:hint="eastAsia"/>
          <w:kern w:val="0"/>
          <w:sz w:val="18"/>
          <w:szCs w:val="18"/>
        </w:rPr>
        <w:t>(法发〔2007〕20号</w:t>
      </w:r>
      <w:r w:rsidR="00C403F4">
        <w:rPr>
          <w:rFonts w:ascii="华文楷体" w:eastAsia="华文楷体" w:hAnsi="华文楷体" w:cs="宋体" w:hint="eastAsia"/>
          <w:kern w:val="0"/>
          <w:sz w:val="18"/>
          <w:szCs w:val="18"/>
        </w:rPr>
        <w:t>)第十五条：</w:t>
      </w:r>
      <w:r w:rsidRPr="001B23EA">
        <w:rPr>
          <w:rFonts w:ascii="华文楷体" w:eastAsia="华文楷体" w:hAnsi="华文楷体" w:cs="宋体" w:hint="eastAsia"/>
          <w:kern w:val="0"/>
          <w:sz w:val="18"/>
          <w:szCs w:val="18"/>
        </w:rPr>
        <w:t>依法公开审理的案件，我国公民可以持有效证件旁听，人民法院应当妥善安排好旁听工作。因审判场所、安全保卫等客观因素所限发放旁听证的，应当作出必要的说明和解释。</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w:t>
      </w:r>
      <w:r w:rsidR="00C403F4" w:rsidRPr="00C403F4">
        <w:rPr>
          <w:rFonts w:ascii="华文楷体" w:eastAsia="华文楷体" w:hAnsi="华文楷体" w:cs="宋体" w:hint="eastAsia"/>
          <w:b/>
          <w:kern w:val="0"/>
          <w:sz w:val="18"/>
          <w:szCs w:val="18"/>
        </w:rPr>
        <w:t>最高人民法院《关于加强人民法院审判公开工作的若干意见》</w:t>
      </w:r>
      <w:r w:rsidR="00C403F4" w:rsidRPr="001B23EA">
        <w:rPr>
          <w:rFonts w:ascii="华文楷体" w:eastAsia="华文楷体" w:hAnsi="华文楷体" w:cs="宋体" w:hint="eastAsia"/>
          <w:kern w:val="0"/>
          <w:sz w:val="18"/>
          <w:szCs w:val="18"/>
        </w:rPr>
        <w:t>(法发〔2007〕20号</w:t>
      </w:r>
      <w:r w:rsidR="00C403F4">
        <w:rPr>
          <w:rFonts w:ascii="华文楷体" w:eastAsia="华文楷体" w:hAnsi="华文楷体" w:cs="宋体" w:hint="eastAsia"/>
          <w:kern w:val="0"/>
          <w:sz w:val="18"/>
          <w:szCs w:val="18"/>
        </w:rPr>
        <w:t>)第十六条：</w:t>
      </w:r>
      <w:r w:rsidRPr="001B23EA">
        <w:rPr>
          <w:rFonts w:ascii="华文楷体" w:eastAsia="华文楷体" w:hAnsi="华文楷体" w:cs="宋体" w:hint="eastAsia"/>
          <w:kern w:val="0"/>
          <w:sz w:val="18"/>
          <w:szCs w:val="18"/>
        </w:rPr>
        <w:t>对群众广泛关注、有较大社会影响或者有利于社会主义法治宣传教育的案件，可以有计划地通过相关组织安排群众旁听，邀请人大代表、政协委员旁听，增进广大群众、人大代表、政协委员了解法院审判工作，方便对审判工作的监督。</w:t>
      </w:r>
    </w:p>
    <w:p w:rsidR="001C0673" w:rsidRPr="001B23EA" w:rsidRDefault="001C0673" w:rsidP="008D6C7D">
      <w:pPr>
        <w:widowControl/>
        <w:shd w:val="clear" w:color="auto" w:fill="FFFFFF"/>
        <w:spacing w:before="100" w:beforeAutospacing="1" w:after="100" w:line="400" w:lineRule="exact"/>
        <w:ind w:firstLineChars="150" w:firstLine="27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（5）</w:t>
      </w:r>
      <w:r w:rsidRPr="00C403F4">
        <w:rPr>
          <w:rFonts w:ascii="华文楷体" w:eastAsia="华文楷体" w:hAnsi="华文楷体" w:cs="宋体" w:hint="eastAsia"/>
          <w:b/>
          <w:kern w:val="0"/>
          <w:sz w:val="18"/>
          <w:szCs w:val="18"/>
        </w:rPr>
        <w:t>最高人民法院《人民法院司法警察安全检查规则》</w:t>
      </w:r>
      <w:r w:rsidRPr="001B23EA">
        <w:rPr>
          <w:rFonts w:ascii="华文楷体" w:eastAsia="华文楷体" w:hAnsi="华文楷体" w:cs="宋体" w:hint="eastAsia"/>
          <w:kern w:val="0"/>
          <w:sz w:val="18"/>
          <w:szCs w:val="18"/>
        </w:rPr>
        <w:t>(法发〔2004〕14号)  第七条　下列人员不得进入审判场所</w:t>
      </w:r>
      <w:r w:rsidR="0089280A" w:rsidRPr="001B23EA">
        <w:rPr>
          <w:rFonts w:ascii="华文楷体" w:eastAsia="华文楷体" w:hAnsi="华文楷体" w:cs="宋体" w:hint="eastAsia"/>
          <w:kern w:val="0"/>
          <w:sz w:val="18"/>
          <w:szCs w:val="18"/>
        </w:rPr>
        <w:t>：</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(一)无证件、伪造、冒用他人证件的；</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(二)未成年的(经法院批准的除外)；</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(三)精神病和醉酒的；</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(四)被剥夺政治权利、正在监外服刑和被监视居住、取保候审的；</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(五)拒绝接受安全检查或不听从安全检查人员安排的；</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(六)其他可能妨害法庭审判秩序的。</w:t>
      </w:r>
    </w:p>
    <w:p w:rsidR="001C0673" w:rsidRPr="001B23EA" w:rsidRDefault="001C0673"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w:t>
      </w:r>
      <w:r w:rsidR="0089280A" w:rsidRPr="00C403F4">
        <w:rPr>
          <w:rFonts w:ascii="华文楷体" w:eastAsia="华文楷体" w:hAnsi="华文楷体" w:cs="宋体" w:hint="eastAsia"/>
          <w:b/>
          <w:kern w:val="0"/>
          <w:sz w:val="18"/>
          <w:szCs w:val="18"/>
        </w:rPr>
        <w:t>最高人民法院《人民法院司法警察安全检查规则》</w:t>
      </w:r>
      <w:r w:rsidR="0089280A" w:rsidRPr="001B23EA">
        <w:rPr>
          <w:rFonts w:ascii="华文楷体" w:eastAsia="华文楷体" w:hAnsi="华文楷体" w:cs="宋体" w:hint="eastAsia"/>
          <w:kern w:val="0"/>
          <w:sz w:val="18"/>
          <w:szCs w:val="18"/>
        </w:rPr>
        <w:t>(法发〔2004〕14号)  </w:t>
      </w:r>
      <w:r w:rsidRPr="001B23EA">
        <w:rPr>
          <w:rFonts w:ascii="华文楷体" w:eastAsia="华文楷体" w:hAnsi="华文楷体" w:cs="宋体" w:hint="eastAsia"/>
          <w:kern w:val="0"/>
          <w:sz w:val="18"/>
          <w:szCs w:val="18"/>
        </w:rPr>
        <w:t>第十三条　对拒绝接受安全检查或不服从安全检查人员安排的受检者，应阻止其进入审判法庭。不听劝告者，可依法采取强制措施。</w:t>
      </w:r>
    </w:p>
  </w:footnote>
  <w:footnote w:id="3">
    <w:p w:rsidR="00890AE0" w:rsidRPr="001B23EA" w:rsidRDefault="00890AE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Style w:val="a5"/>
          <w:rFonts w:ascii="华文楷体" w:eastAsia="华文楷体" w:hAnsi="华文楷体"/>
          <w:sz w:val="18"/>
          <w:szCs w:val="18"/>
        </w:rPr>
        <w:footnoteRef/>
      </w:r>
      <w:r w:rsidRPr="001B23EA">
        <w:rPr>
          <w:rFonts w:ascii="华文楷体" w:eastAsia="华文楷体" w:hAnsi="华文楷体"/>
          <w:sz w:val="18"/>
          <w:szCs w:val="18"/>
        </w:rPr>
        <w:t xml:space="preserve"> </w:t>
      </w:r>
      <w:r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Pr="001B23EA">
        <w:rPr>
          <w:rFonts w:ascii="华文楷体" w:eastAsia="华文楷体" w:hAnsi="华文楷体" w:cs="宋体" w:hint="eastAsia"/>
          <w:kern w:val="0"/>
          <w:sz w:val="18"/>
          <w:szCs w:val="18"/>
        </w:rPr>
        <w:t>第二十一条 司法警察依照审判长或独任审判员的指令维持法庭秩序。</w:t>
      </w:r>
    </w:p>
    <w:p w:rsidR="00890AE0" w:rsidRPr="001B23EA" w:rsidRDefault="00890AE0" w:rsidP="008D6C7D">
      <w:pPr>
        <w:widowControl/>
        <w:shd w:val="clear" w:color="auto" w:fill="FFFFFF"/>
        <w:spacing w:before="100" w:beforeAutospacing="1" w:after="100" w:line="400" w:lineRule="exact"/>
        <w:ind w:firstLineChars="200" w:firstLine="36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出现危及法庭内人员人身安全或者严重扰乱法庭秩序等紧急情况时，司法警察可以直接采取必要的处置措施。</w:t>
      </w:r>
    </w:p>
    <w:p w:rsidR="00890AE0" w:rsidRPr="001B23EA" w:rsidRDefault="00890AE0" w:rsidP="008D6C7D">
      <w:pPr>
        <w:widowControl/>
        <w:shd w:val="clear" w:color="auto" w:fill="FFFFFF"/>
        <w:spacing w:before="100" w:beforeAutospacing="1" w:after="100" w:line="400" w:lineRule="exact"/>
        <w:ind w:firstLineChars="200" w:firstLine="36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人民法院依法对违反法庭纪律的人采取的扣押物品、强行带出法庭以及罚款、拘留等强制措施，由司法警察执行。</w:t>
      </w:r>
    </w:p>
  </w:footnote>
  <w:footnote w:id="4">
    <w:p w:rsidR="00890AE0" w:rsidRPr="001B23EA" w:rsidRDefault="00D506C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Style w:val="a5"/>
          <w:rFonts w:ascii="华文楷体" w:eastAsia="华文楷体" w:hAnsi="华文楷体"/>
          <w:sz w:val="18"/>
          <w:szCs w:val="18"/>
        </w:rPr>
        <w:footnoteRef/>
      </w:r>
      <w:r w:rsidRPr="001B23EA">
        <w:rPr>
          <w:rFonts w:ascii="华文楷体" w:eastAsia="华文楷体" w:hAnsi="华文楷体"/>
          <w:sz w:val="18"/>
          <w:szCs w:val="18"/>
        </w:rPr>
        <w:t xml:space="preserve"> </w:t>
      </w:r>
      <w:r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Pr="001B23EA">
        <w:rPr>
          <w:rFonts w:ascii="华文楷体" w:eastAsia="华文楷体" w:hAnsi="华文楷体" w:cs="宋体" w:hint="eastAsia"/>
          <w:kern w:val="0"/>
          <w:sz w:val="18"/>
          <w:szCs w:val="18"/>
        </w:rPr>
        <w:t>第十九条 审判长或独任审判员对违反法庭纪律的人员应当予以警告；对不听警告的，予以训诫；对训诫无效的，责令其退出法庭；对拒不退出法庭的，指令司法警察将其强行带出法庭。</w:t>
      </w:r>
    </w:p>
    <w:p w:rsidR="00890AE0" w:rsidRPr="001B23EA" w:rsidRDefault="00D506C0" w:rsidP="008D6C7D">
      <w:pPr>
        <w:widowControl/>
        <w:shd w:val="clear" w:color="auto" w:fill="FFFFFF"/>
        <w:spacing w:before="100" w:beforeAutospacing="1" w:after="100" w:line="400" w:lineRule="exact"/>
        <w:ind w:firstLineChars="200" w:firstLine="360"/>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行为人违反本规则第十七条第一款第四项规定的，人民法院可以暂扣其使用的设备及存储介质，删除相关内容。</w:t>
      </w:r>
    </w:p>
    <w:p w:rsidR="00D506C0" w:rsidRPr="001B23EA" w:rsidRDefault="00890AE0" w:rsidP="008D6C7D">
      <w:pPr>
        <w:widowControl/>
        <w:shd w:val="clear" w:color="auto" w:fill="FFFFFF"/>
        <w:spacing w:before="100" w:beforeAutospacing="1" w:after="100" w:line="400" w:lineRule="exact"/>
        <w:ind w:firstLineChars="200" w:firstLine="360"/>
        <w:jc w:val="left"/>
        <w:rPr>
          <w:rFonts w:ascii="华文楷体" w:eastAsia="华文楷体" w:hAnsi="华文楷体" w:cs="宋体"/>
          <w:kern w:val="0"/>
          <w:sz w:val="18"/>
          <w:szCs w:val="18"/>
        </w:rPr>
      </w:pPr>
      <w:r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00D506C0" w:rsidRPr="001B23EA">
        <w:rPr>
          <w:rFonts w:ascii="华文楷体" w:eastAsia="华文楷体" w:hAnsi="华文楷体" w:cs="宋体" w:hint="eastAsia"/>
          <w:kern w:val="0"/>
          <w:sz w:val="18"/>
          <w:szCs w:val="18"/>
        </w:rPr>
        <w:t>第二十条 行为人实施下列行为之一，危及法庭安全或扰乱法庭秩序的，根据相关法律规定，予以罚款、拘留；构成犯罪的，依法追究其刑事责任：</w:t>
      </w:r>
    </w:p>
    <w:p w:rsidR="00D506C0" w:rsidRPr="001B23EA" w:rsidRDefault="00D506C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（一）非法携带枪支、弹药、管制刀具或者爆炸性、易燃性、放射性、毒害性、腐蚀性物品以及传染病病原体进入法庭；</w:t>
      </w:r>
    </w:p>
    <w:p w:rsidR="00D506C0" w:rsidRPr="001B23EA" w:rsidRDefault="00D506C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（二）哄闹、冲击法庭</w:t>
      </w:r>
      <w:r w:rsidR="00890AE0" w:rsidRPr="001B23EA">
        <w:rPr>
          <w:rFonts w:ascii="华文楷体" w:eastAsia="华文楷体" w:hAnsi="华文楷体" w:cs="宋体" w:hint="eastAsia"/>
          <w:kern w:val="0"/>
          <w:sz w:val="18"/>
          <w:szCs w:val="18"/>
        </w:rPr>
        <w:t>【</w:t>
      </w:r>
      <w:r w:rsidR="00FB2417">
        <w:rPr>
          <w:rFonts w:ascii="华文楷体" w:eastAsia="华文楷体" w:hAnsi="华文楷体" w:cs="宋体" w:hint="eastAsia"/>
          <w:kern w:val="0"/>
          <w:sz w:val="18"/>
          <w:szCs w:val="18"/>
        </w:rPr>
        <w:t>注意：</w:t>
      </w:r>
      <w:r w:rsidR="00890AE0" w:rsidRPr="001B23EA">
        <w:rPr>
          <w:rFonts w:ascii="华文楷体" w:eastAsia="华文楷体" w:hAnsi="华文楷体" w:cs="宋体" w:hint="eastAsia"/>
          <w:kern w:val="0"/>
          <w:sz w:val="18"/>
          <w:szCs w:val="18"/>
        </w:rPr>
        <w:t>《法庭规则》没有限定为聚众哄闹、冲击法庭的才处罚，对聚众哄闹、冲击法庭的行为，依照《刑法》的规定追究其刑事责任，对一般性哄闹、扰乱法庭秩序的，可以予以罚款、拘留。为维护良好的法庭秩序，对于哄闹、冲击法庭的人员，不论是首要分子、积极分子，还是一般参与者，都应该予以处罚】</w:t>
      </w:r>
      <w:r w:rsidRPr="001B23EA">
        <w:rPr>
          <w:rFonts w:ascii="华文楷体" w:eastAsia="华文楷体" w:hAnsi="华文楷体" w:cs="宋体" w:hint="eastAsia"/>
          <w:kern w:val="0"/>
          <w:sz w:val="18"/>
          <w:szCs w:val="18"/>
        </w:rPr>
        <w:t>；</w:t>
      </w:r>
    </w:p>
    <w:p w:rsidR="00D506C0" w:rsidRPr="001B23EA" w:rsidRDefault="00D506C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（三）侮辱、诽谤、威胁、殴打司法工作人员或诉讼参与人；</w:t>
      </w:r>
    </w:p>
    <w:p w:rsidR="00D506C0" w:rsidRPr="001B23EA" w:rsidRDefault="00D506C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（四）毁坏法庭设施，抢夺、损毁诉讼文书、证据；</w:t>
      </w:r>
    </w:p>
    <w:p w:rsidR="00D506C0" w:rsidRPr="001B23EA" w:rsidRDefault="00D506C0"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（五）其他危害法庭安全或扰乱法庭秩序的行为。</w:t>
      </w:r>
    </w:p>
    <w:p w:rsidR="00890AE0" w:rsidRPr="001B23EA" w:rsidRDefault="00890AE0" w:rsidP="008D6C7D">
      <w:pPr>
        <w:pStyle w:val="a8"/>
        <w:shd w:val="clear" w:color="auto" w:fill="FFFFFF"/>
        <w:spacing w:before="0" w:beforeAutospacing="0" w:after="120" w:afterAutospacing="0" w:line="400" w:lineRule="exact"/>
        <w:ind w:firstLineChars="200" w:firstLine="360"/>
        <w:rPr>
          <w:rFonts w:ascii="华文楷体" w:eastAsia="华文楷体" w:hAnsi="华文楷体"/>
          <w:sz w:val="18"/>
          <w:szCs w:val="18"/>
        </w:rPr>
      </w:pPr>
      <w:r w:rsidRPr="001B23EA">
        <w:rPr>
          <w:rFonts w:ascii="华文楷体" w:eastAsia="华文楷体" w:hAnsi="华文楷体" w:hint="eastAsia"/>
          <w:sz w:val="18"/>
          <w:szCs w:val="18"/>
        </w:rPr>
        <w:t>（3）</w:t>
      </w:r>
      <w:r w:rsidRPr="00FB2417">
        <w:rPr>
          <w:rFonts w:ascii="华文楷体" w:eastAsia="华文楷体" w:hAnsi="华文楷体" w:hint="eastAsia"/>
          <w:b/>
          <w:sz w:val="18"/>
          <w:szCs w:val="18"/>
        </w:rPr>
        <w:t>《刑法》</w:t>
      </w:r>
      <w:r w:rsidRPr="001B23EA">
        <w:rPr>
          <w:rFonts w:ascii="华文楷体" w:eastAsia="华文楷体" w:hAnsi="华文楷体" w:cs="Arial" w:hint="eastAsia"/>
          <w:sz w:val="18"/>
          <w:szCs w:val="18"/>
        </w:rPr>
        <w:t xml:space="preserve">第三百零九条【扰乱法庭秩序罪】 </w:t>
      </w:r>
      <w:r w:rsidRPr="001B23EA">
        <w:rPr>
          <w:rFonts w:ascii="华文楷体" w:eastAsia="华文楷体" w:hAnsi="华文楷体" w:hint="eastAsia"/>
          <w:sz w:val="18"/>
          <w:szCs w:val="18"/>
        </w:rPr>
        <w:t>有下列扰乱法庭秩序情形之一的，处三年以下有期徒刑、拘役、管制或者罚金：</w:t>
      </w:r>
    </w:p>
    <w:p w:rsidR="00890AE0" w:rsidRPr="001B23EA" w:rsidRDefault="00890AE0" w:rsidP="008D6C7D">
      <w:pPr>
        <w:pStyle w:val="a8"/>
        <w:shd w:val="clear" w:color="auto" w:fill="FFFFFF"/>
        <w:spacing w:before="0" w:beforeAutospacing="0" w:after="120" w:afterAutospacing="0" w:line="400" w:lineRule="exact"/>
        <w:ind w:firstLineChars="200" w:firstLine="360"/>
        <w:outlineLvl w:val="0"/>
        <w:rPr>
          <w:rFonts w:ascii="华文楷体" w:eastAsia="华文楷体" w:hAnsi="华文楷体"/>
          <w:sz w:val="18"/>
          <w:szCs w:val="18"/>
        </w:rPr>
      </w:pPr>
      <w:r w:rsidRPr="001B23EA">
        <w:rPr>
          <w:rFonts w:ascii="华文楷体" w:eastAsia="华文楷体" w:hAnsi="华文楷体" w:hint="eastAsia"/>
          <w:sz w:val="18"/>
          <w:szCs w:val="18"/>
        </w:rPr>
        <w:t>（一）聚众哄闹、冲击法庭的；</w:t>
      </w:r>
    </w:p>
    <w:p w:rsidR="00890AE0" w:rsidRPr="001B23EA" w:rsidRDefault="00890AE0" w:rsidP="008D6C7D">
      <w:pPr>
        <w:pStyle w:val="a8"/>
        <w:shd w:val="clear" w:color="auto" w:fill="FFFFFF"/>
        <w:spacing w:before="0" w:beforeAutospacing="0" w:after="120" w:afterAutospacing="0" w:line="400" w:lineRule="exact"/>
        <w:rPr>
          <w:rFonts w:ascii="华文楷体" w:eastAsia="华文楷体" w:hAnsi="华文楷体"/>
          <w:sz w:val="18"/>
          <w:szCs w:val="18"/>
        </w:rPr>
      </w:pPr>
      <w:r w:rsidRPr="001B23EA">
        <w:rPr>
          <w:rFonts w:ascii="华文楷体" w:eastAsia="华文楷体" w:hAnsi="华文楷体" w:hint="eastAsia"/>
          <w:sz w:val="18"/>
          <w:szCs w:val="18"/>
        </w:rPr>
        <w:t xml:space="preserve">　　（二）殴打司法工作人员或者诉讼参与人的；</w:t>
      </w:r>
    </w:p>
    <w:p w:rsidR="00890AE0" w:rsidRPr="001B23EA" w:rsidRDefault="00890AE0" w:rsidP="008D6C7D">
      <w:pPr>
        <w:pStyle w:val="a8"/>
        <w:shd w:val="clear" w:color="auto" w:fill="FFFFFF"/>
        <w:spacing w:before="0" w:beforeAutospacing="0" w:after="120" w:afterAutospacing="0" w:line="400" w:lineRule="exact"/>
        <w:ind w:firstLine="570"/>
        <w:rPr>
          <w:rFonts w:ascii="华文楷体" w:eastAsia="华文楷体" w:hAnsi="华文楷体"/>
          <w:sz w:val="18"/>
          <w:szCs w:val="18"/>
        </w:rPr>
      </w:pPr>
      <w:r w:rsidRPr="001B23EA">
        <w:rPr>
          <w:rFonts w:ascii="华文楷体" w:eastAsia="华文楷体" w:hAnsi="华文楷体" w:hint="eastAsia"/>
          <w:sz w:val="18"/>
          <w:szCs w:val="18"/>
        </w:rPr>
        <w:t>（三）侮辱、诽谤、威胁司法工作人员或者诉讼参与人，不听法庭制止，严重扰乱法庭秩序的；</w:t>
      </w:r>
    </w:p>
    <w:p w:rsidR="00890AE0" w:rsidRPr="001B23EA" w:rsidRDefault="00890AE0" w:rsidP="008D6C7D">
      <w:pPr>
        <w:pStyle w:val="a8"/>
        <w:shd w:val="clear" w:color="auto" w:fill="FFFFFF"/>
        <w:spacing w:before="0" w:beforeAutospacing="0" w:after="120" w:afterAutospacing="0" w:line="400" w:lineRule="exact"/>
        <w:ind w:firstLine="570"/>
        <w:rPr>
          <w:rFonts w:ascii="华文楷体" w:eastAsia="华文楷体" w:hAnsi="华文楷体"/>
          <w:sz w:val="18"/>
          <w:szCs w:val="18"/>
        </w:rPr>
      </w:pPr>
      <w:r w:rsidRPr="001B23EA">
        <w:rPr>
          <w:rFonts w:ascii="华文楷体" w:eastAsia="华文楷体" w:hAnsi="华文楷体" w:hint="eastAsia"/>
          <w:sz w:val="18"/>
          <w:szCs w:val="18"/>
        </w:rPr>
        <w:t>（四）有毁坏法庭设施，抢夺、损毁诉讼文书、证据等扰乱法庭秩序行为，情节严重的。</w:t>
      </w:r>
    </w:p>
    <w:p w:rsidR="00FB2417" w:rsidRDefault="00890AE0" w:rsidP="00FB2417">
      <w:pPr>
        <w:pStyle w:val="a8"/>
        <w:shd w:val="clear" w:color="auto" w:fill="FFFFFF"/>
        <w:spacing w:before="0" w:beforeAutospacing="0" w:after="120" w:afterAutospacing="0" w:line="400" w:lineRule="exact"/>
        <w:ind w:firstLine="570"/>
        <w:rPr>
          <w:rFonts w:ascii="华文楷体" w:eastAsia="华文楷体" w:hAnsi="华文楷体"/>
          <w:sz w:val="18"/>
          <w:szCs w:val="18"/>
        </w:rPr>
      </w:pPr>
      <w:r w:rsidRPr="001B23EA">
        <w:rPr>
          <w:rFonts w:ascii="华文楷体" w:eastAsia="华文楷体" w:hAnsi="华文楷体" w:hint="eastAsia"/>
          <w:sz w:val="18"/>
          <w:szCs w:val="18"/>
        </w:rPr>
        <w:t>（4）</w:t>
      </w:r>
      <w:r w:rsidRPr="00FB2417">
        <w:rPr>
          <w:rFonts w:ascii="华文楷体" w:eastAsia="华文楷体" w:hAnsi="华文楷体" w:hint="eastAsia"/>
          <w:b/>
          <w:sz w:val="18"/>
          <w:szCs w:val="18"/>
        </w:rPr>
        <w:t>《刑诉法》</w:t>
      </w:r>
      <w:r w:rsidRPr="001B23EA">
        <w:rPr>
          <w:rFonts w:ascii="华文楷体" w:eastAsia="华文楷体" w:hAnsi="华文楷体" w:hint="eastAsia"/>
          <w:b/>
          <w:bCs/>
          <w:smallCaps/>
          <w:sz w:val="18"/>
          <w:szCs w:val="18"/>
        </w:rPr>
        <w:t>第一百九十四条</w:t>
      </w:r>
      <w:r w:rsidRPr="001B23EA">
        <w:rPr>
          <w:rFonts w:ascii="华文楷体" w:eastAsia="华文楷体" w:hAnsi="华文楷体" w:hint="eastAsia"/>
          <w:sz w:val="18"/>
          <w:szCs w:val="18"/>
        </w:rPr>
        <w:t xml:space="preserve">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rsidR="00FB2417" w:rsidRDefault="00890AE0" w:rsidP="00FB2417">
      <w:pPr>
        <w:pStyle w:val="a8"/>
        <w:shd w:val="clear" w:color="auto" w:fill="FFFFFF"/>
        <w:spacing w:before="0" w:beforeAutospacing="0" w:after="120" w:afterAutospacing="0" w:line="400" w:lineRule="exact"/>
        <w:ind w:firstLineChars="200" w:firstLine="360"/>
        <w:rPr>
          <w:rFonts w:ascii="华文楷体" w:eastAsia="华文楷体" w:hAnsi="华文楷体"/>
          <w:sz w:val="18"/>
          <w:szCs w:val="18"/>
        </w:rPr>
      </w:pPr>
      <w:r w:rsidRPr="001B23EA">
        <w:rPr>
          <w:rFonts w:ascii="华文楷体" w:eastAsia="华文楷体" w:hAnsi="华文楷体" w:hint="eastAsia"/>
          <w:sz w:val="18"/>
          <w:szCs w:val="18"/>
        </w:rPr>
        <w:t>对聚众哄闹、冲击法庭或者侮辱、诽谤、威胁、殴打司法工作人员或者诉讼参与人，严重扰乱法庭秩序，构成犯罪的，依法追究刑事责任。</w:t>
      </w:r>
    </w:p>
    <w:p w:rsidR="0089280A" w:rsidRPr="001B23EA" w:rsidRDefault="0089280A" w:rsidP="00FB2417">
      <w:pPr>
        <w:pStyle w:val="a8"/>
        <w:shd w:val="clear" w:color="auto" w:fill="FFFFFF"/>
        <w:spacing w:before="0" w:beforeAutospacing="0" w:after="120" w:afterAutospacing="0" w:line="400" w:lineRule="exact"/>
        <w:ind w:firstLineChars="200" w:firstLine="360"/>
        <w:rPr>
          <w:rFonts w:ascii="华文楷体" w:eastAsia="华文楷体" w:hAnsi="华文楷体"/>
          <w:sz w:val="18"/>
          <w:szCs w:val="18"/>
        </w:rPr>
      </w:pPr>
      <w:r w:rsidRPr="001B23EA">
        <w:rPr>
          <w:rFonts w:ascii="华文楷体" w:eastAsia="华文楷体" w:hAnsi="华文楷体" w:hint="eastAsia"/>
          <w:sz w:val="18"/>
          <w:szCs w:val="18"/>
        </w:rPr>
        <w:t>（5）</w:t>
      </w:r>
      <w:r w:rsidRPr="001B23EA">
        <w:rPr>
          <w:rFonts w:ascii="华文楷体" w:eastAsia="华文楷体" w:hAnsi="华文楷体" w:hint="eastAsia"/>
          <w:b/>
          <w:sz w:val="18"/>
          <w:szCs w:val="18"/>
        </w:rPr>
        <w:t>《中华人民共和国人民法院法庭规则》</w:t>
      </w:r>
      <w:r w:rsidR="00FB2417" w:rsidRPr="00FB2417">
        <w:rPr>
          <w:rFonts w:ascii="华文楷体" w:eastAsia="华文楷体" w:hAnsi="华文楷体" w:hint="eastAsia"/>
          <w:color w:val="000000"/>
          <w:sz w:val="18"/>
          <w:szCs w:val="18"/>
        </w:rPr>
        <w:t>（2016修正）</w:t>
      </w:r>
      <w:r w:rsidRPr="001B23EA">
        <w:rPr>
          <w:rFonts w:ascii="华文楷体" w:eastAsia="华文楷体" w:hAnsi="华文楷体" w:hint="eastAsia"/>
          <w:sz w:val="18"/>
          <w:szCs w:val="18"/>
        </w:rPr>
        <w:t>第二十三条 检察人员违反本规则的，人民法院可以向人民检察院通报情况并提出处理建议。</w:t>
      </w:r>
    </w:p>
    <w:p w:rsidR="0089280A" w:rsidRPr="001B23EA" w:rsidRDefault="0089280A" w:rsidP="008D6C7D">
      <w:pPr>
        <w:widowControl/>
        <w:shd w:val="clear" w:color="auto" w:fill="FFFFFF"/>
        <w:spacing w:before="100" w:beforeAutospacing="1" w:after="100" w:line="400" w:lineRule="exact"/>
        <w:jc w:val="left"/>
        <w:rPr>
          <w:rFonts w:ascii="华文楷体" w:eastAsia="华文楷体" w:hAnsi="华文楷体" w:cs="宋体"/>
          <w:kern w:val="0"/>
          <w:sz w:val="18"/>
          <w:szCs w:val="18"/>
        </w:rPr>
      </w:pPr>
      <w:r w:rsidRPr="001B23EA">
        <w:rPr>
          <w:rFonts w:ascii="华文楷体" w:eastAsia="华文楷体" w:hAnsi="华文楷体" w:cs="宋体" w:hint="eastAsia"/>
          <w:kern w:val="0"/>
          <w:sz w:val="18"/>
          <w:szCs w:val="18"/>
        </w:rPr>
        <w:t>       </w:t>
      </w:r>
      <w:r w:rsidRPr="001B23EA">
        <w:rPr>
          <w:rFonts w:ascii="华文楷体" w:eastAsia="华文楷体" w:hAnsi="华文楷体" w:cs="宋体" w:hint="eastAsia"/>
          <w:b/>
          <w:kern w:val="0"/>
          <w:sz w:val="18"/>
          <w:szCs w:val="18"/>
        </w:rPr>
        <w:t>《中华人民共和国人民法院法庭规则》</w:t>
      </w:r>
      <w:r w:rsidR="00FB2417" w:rsidRPr="00FB2417">
        <w:rPr>
          <w:rFonts w:ascii="华文楷体" w:eastAsia="华文楷体" w:hAnsi="华文楷体" w:hint="eastAsia"/>
          <w:color w:val="000000"/>
          <w:sz w:val="18"/>
          <w:szCs w:val="18"/>
        </w:rPr>
        <w:t>（2016修正）</w:t>
      </w:r>
      <w:r w:rsidRPr="001B23EA">
        <w:rPr>
          <w:rFonts w:ascii="华文楷体" w:eastAsia="华文楷体" w:hAnsi="华文楷体" w:cs="宋体" w:hint="eastAsia"/>
          <w:kern w:val="0"/>
          <w:sz w:val="18"/>
          <w:szCs w:val="18"/>
        </w:rPr>
        <w:t>第二十四条 律师违反本规则的，人民法院可以向司法行政机关及律师协会通报情况并提出处理建议。</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797"/>
    <w:rsid w:val="0004089B"/>
    <w:rsid w:val="000C7210"/>
    <w:rsid w:val="001056AE"/>
    <w:rsid w:val="00163D65"/>
    <w:rsid w:val="001B23EA"/>
    <w:rsid w:val="001C0673"/>
    <w:rsid w:val="001C3655"/>
    <w:rsid w:val="001D2D73"/>
    <w:rsid w:val="002A5BEC"/>
    <w:rsid w:val="0031153A"/>
    <w:rsid w:val="00361E22"/>
    <w:rsid w:val="00401A41"/>
    <w:rsid w:val="00407671"/>
    <w:rsid w:val="00445F14"/>
    <w:rsid w:val="004F0F5A"/>
    <w:rsid w:val="0050153B"/>
    <w:rsid w:val="00504681"/>
    <w:rsid w:val="00550722"/>
    <w:rsid w:val="0063401D"/>
    <w:rsid w:val="006C543B"/>
    <w:rsid w:val="006D0797"/>
    <w:rsid w:val="00710E41"/>
    <w:rsid w:val="00795A10"/>
    <w:rsid w:val="007D2478"/>
    <w:rsid w:val="00890AE0"/>
    <w:rsid w:val="0089280A"/>
    <w:rsid w:val="008B6082"/>
    <w:rsid w:val="008D6C7D"/>
    <w:rsid w:val="009145E2"/>
    <w:rsid w:val="00A41E5A"/>
    <w:rsid w:val="00A470C4"/>
    <w:rsid w:val="00A521D7"/>
    <w:rsid w:val="00C11C9B"/>
    <w:rsid w:val="00C403F4"/>
    <w:rsid w:val="00CD62D9"/>
    <w:rsid w:val="00D26D2E"/>
    <w:rsid w:val="00D506C0"/>
    <w:rsid w:val="00D71706"/>
    <w:rsid w:val="00D76FCB"/>
    <w:rsid w:val="00D87F9A"/>
    <w:rsid w:val="00E3070B"/>
    <w:rsid w:val="00E31D01"/>
    <w:rsid w:val="00EF3F1F"/>
    <w:rsid w:val="00EF53D1"/>
    <w:rsid w:val="00F21275"/>
    <w:rsid w:val="00FA2DDA"/>
    <w:rsid w:val="00FA47BD"/>
    <w:rsid w:val="00FB2417"/>
    <w:rsid w:val="00FD6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5A"/>
    <w:pPr>
      <w:widowControl w:val="0"/>
      <w:jc w:val="both"/>
    </w:pPr>
  </w:style>
  <w:style w:type="paragraph" w:styleId="1">
    <w:name w:val="heading 1"/>
    <w:basedOn w:val="a"/>
    <w:next w:val="a"/>
    <w:link w:val="1Char"/>
    <w:uiPriority w:val="9"/>
    <w:qFormat/>
    <w:rsid w:val="006D0797"/>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797"/>
    <w:rPr>
      <w:sz w:val="18"/>
      <w:szCs w:val="18"/>
    </w:rPr>
  </w:style>
  <w:style w:type="paragraph" w:styleId="a4">
    <w:name w:val="footer"/>
    <w:basedOn w:val="a"/>
    <w:link w:val="Char0"/>
    <w:uiPriority w:val="99"/>
    <w:unhideWhenUsed/>
    <w:rsid w:val="006D0797"/>
    <w:pPr>
      <w:tabs>
        <w:tab w:val="center" w:pos="4153"/>
        <w:tab w:val="right" w:pos="8306"/>
      </w:tabs>
      <w:snapToGrid w:val="0"/>
      <w:jc w:val="left"/>
    </w:pPr>
    <w:rPr>
      <w:sz w:val="18"/>
      <w:szCs w:val="18"/>
    </w:rPr>
  </w:style>
  <w:style w:type="character" w:customStyle="1" w:styleId="Char0">
    <w:name w:val="页脚 Char"/>
    <w:basedOn w:val="a0"/>
    <w:link w:val="a4"/>
    <w:uiPriority w:val="99"/>
    <w:rsid w:val="006D0797"/>
    <w:rPr>
      <w:sz w:val="18"/>
      <w:szCs w:val="18"/>
    </w:rPr>
  </w:style>
  <w:style w:type="character" w:customStyle="1" w:styleId="1Char">
    <w:name w:val="标题 1 Char"/>
    <w:basedOn w:val="a0"/>
    <w:link w:val="1"/>
    <w:uiPriority w:val="9"/>
    <w:rsid w:val="006D0797"/>
    <w:rPr>
      <w:rFonts w:ascii="Calibri" w:eastAsia="宋体" w:hAnsi="Calibri" w:cs="Times New Roman"/>
      <w:b/>
      <w:bCs/>
      <w:kern w:val="44"/>
      <w:sz w:val="44"/>
      <w:szCs w:val="44"/>
    </w:rPr>
  </w:style>
  <w:style w:type="paragraph" w:styleId="2">
    <w:name w:val="Body Text Indent 2"/>
    <w:basedOn w:val="a"/>
    <w:link w:val="2Char"/>
    <w:rsid w:val="00FD6FFE"/>
    <w:pPr>
      <w:spacing w:line="400" w:lineRule="exact"/>
      <w:ind w:firstLineChars="200" w:firstLine="640"/>
    </w:pPr>
    <w:rPr>
      <w:rFonts w:ascii="Times New Roman" w:eastAsia="宋体" w:hAnsi="Times New Roman" w:cs="Times New Roman"/>
      <w:sz w:val="32"/>
      <w:szCs w:val="36"/>
    </w:rPr>
  </w:style>
  <w:style w:type="character" w:customStyle="1" w:styleId="2Char">
    <w:name w:val="正文文本缩进 2 Char"/>
    <w:basedOn w:val="a0"/>
    <w:link w:val="2"/>
    <w:rsid w:val="00FD6FFE"/>
    <w:rPr>
      <w:rFonts w:ascii="Times New Roman" w:eastAsia="宋体" w:hAnsi="Times New Roman" w:cs="Times New Roman"/>
      <w:sz w:val="32"/>
      <w:szCs w:val="36"/>
    </w:rPr>
  </w:style>
  <w:style w:type="character" w:styleId="a5">
    <w:name w:val="footnote reference"/>
    <w:basedOn w:val="a0"/>
    <w:rsid w:val="00FD6FFE"/>
    <w:rPr>
      <w:vertAlign w:val="superscript"/>
    </w:rPr>
  </w:style>
  <w:style w:type="paragraph" w:styleId="a6">
    <w:name w:val="Body Text Indent"/>
    <w:basedOn w:val="a"/>
    <w:link w:val="Char1"/>
    <w:uiPriority w:val="99"/>
    <w:unhideWhenUsed/>
    <w:rsid w:val="00FD6FFE"/>
    <w:pPr>
      <w:spacing w:after="120"/>
      <w:ind w:leftChars="200" w:left="420"/>
    </w:pPr>
    <w:rPr>
      <w:rFonts w:ascii="Calibri" w:eastAsia="宋体" w:hAnsi="Calibri" w:cs="Times New Roman"/>
    </w:rPr>
  </w:style>
  <w:style w:type="character" w:customStyle="1" w:styleId="Char1">
    <w:name w:val="正文文本缩进 Char"/>
    <w:basedOn w:val="a0"/>
    <w:link w:val="a6"/>
    <w:uiPriority w:val="99"/>
    <w:rsid w:val="00FD6FFE"/>
    <w:rPr>
      <w:rFonts w:ascii="Calibri" w:eastAsia="宋体" w:hAnsi="Calibri" w:cs="Times New Roman"/>
    </w:rPr>
  </w:style>
  <w:style w:type="paragraph" w:styleId="a7">
    <w:name w:val="footnote text"/>
    <w:basedOn w:val="a"/>
    <w:link w:val="Char2"/>
    <w:uiPriority w:val="99"/>
    <w:unhideWhenUsed/>
    <w:rsid w:val="00FD6FFE"/>
    <w:pPr>
      <w:snapToGrid w:val="0"/>
      <w:jc w:val="left"/>
    </w:pPr>
    <w:rPr>
      <w:rFonts w:ascii="Times New Roman" w:eastAsia="宋体" w:hAnsi="Times New Roman" w:cs="Times New Roman"/>
      <w:sz w:val="18"/>
      <w:szCs w:val="18"/>
    </w:rPr>
  </w:style>
  <w:style w:type="character" w:customStyle="1" w:styleId="Char2">
    <w:name w:val="脚注文本 Char"/>
    <w:basedOn w:val="a0"/>
    <w:link w:val="a7"/>
    <w:uiPriority w:val="99"/>
    <w:rsid w:val="00FD6FFE"/>
    <w:rPr>
      <w:rFonts w:ascii="Times New Roman" w:eastAsia="宋体" w:hAnsi="Times New Roman" w:cs="Times New Roman"/>
      <w:sz w:val="18"/>
      <w:szCs w:val="18"/>
    </w:rPr>
  </w:style>
  <w:style w:type="paragraph" w:styleId="a8">
    <w:name w:val="Normal (Web)"/>
    <w:basedOn w:val="a"/>
    <w:uiPriority w:val="99"/>
    <w:rsid w:val="00890AE0"/>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纯文本 Char"/>
    <w:basedOn w:val="a0"/>
    <w:link w:val="a9"/>
    <w:locked/>
    <w:rsid w:val="001B23EA"/>
    <w:rPr>
      <w:rFonts w:ascii="宋体" w:eastAsia="宋体" w:hAnsi="Courier New"/>
      <w:color w:val="000000"/>
      <w:kern w:val="28"/>
      <w:szCs w:val="21"/>
    </w:rPr>
  </w:style>
  <w:style w:type="paragraph" w:styleId="a9">
    <w:name w:val="Plain Text"/>
    <w:basedOn w:val="a"/>
    <w:link w:val="Char3"/>
    <w:rsid w:val="001B23EA"/>
    <w:rPr>
      <w:rFonts w:ascii="宋体" w:eastAsia="宋体" w:hAnsi="Courier New"/>
      <w:color w:val="000000"/>
      <w:kern w:val="28"/>
      <w:szCs w:val="21"/>
    </w:rPr>
  </w:style>
  <w:style w:type="character" w:customStyle="1" w:styleId="Char10">
    <w:name w:val="纯文本 Char1"/>
    <w:basedOn w:val="a0"/>
    <w:link w:val="a9"/>
    <w:uiPriority w:val="99"/>
    <w:semiHidden/>
    <w:rsid w:val="001B23EA"/>
    <w:rPr>
      <w:rFonts w:ascii="宋体" w:eastAsia="宋体" w:hAnsi="Courier New" w:cs="Courier New"/>
      <w:szCs w:val="21"/>
    </w:rPr>
  </w:style>
  <w:style w:type="paragraph" w:customStyle="1" w:styleId="cntitle1">
    <w:name w:val="cntitle1"/>
    <w:basedOn w:val="a"/>
    <w:rsid w:val="00FB2417"/>
    <w:pPr>
      <w:widowControl/>
      <w:spacing w:before="150" w:after="100" w:afterAutospacing="1"/>
      <w:ind w:firstLine="480"/>
      <w:jc w:val="center"/>
    </w:pPr>
    <w:rPr>
      <w:rFonts w:ascii="宋体" w:eastAsia="宋体" w:hAnsi="宋体" w:cs="宋体"/>
      <w:b/>
      <w:bCs/>
      <w:kern w:val="0"/>
      <w:sz w:val="16"/>
      <w:szCs w:val="16"/>
    </w:rPr>
  </w:style>
  <w:style w:type="character" w:customStyle="1" w:styleId="metavalue">
    <w:name w:val="metavalue"/>
    <w:basedOn w:val="a0"/>
    <w:rsid w:val="00FB2417"/>
  </w:style>
</w:styles>
</file>

<file path=word/webSettings.xml><?xml version="1.0" encoding="utf-8"?>
<w:webSettings xmlns:r="http://schemas.openxmlformats.org/officeDocument/2006/relationships" xmlns:w="http://schemas.openxmlformats.org/wordprocessingml/2006/main">
  <w:divs>
    <w:div w:id="1352411868">
      <w:bodyDiv w:val="1"/>
      <w:marLeft w:val="0"/>
      <w:marRight w:val="0"/>
      <w:marTop w:val="0"/>
      <w:marBottom w:val="0"/>
      <w:divBdr>
        <w:top w:val="none" w:sz="0" w:space="0" w:color="auto"/>
        <w:left w:val="none" w:sz="0" w:space="0" w:color="auto"/>
        <w:bottom w:val="none" w:sz="0" w:space="0" w:color="auto"/>
        <w:right w:val="none" w:sz="0" w:space="0" w:color="auto"/>
      </w:divBdr>
      <w:divsChild>
        <w:div w:id="1302229602">
          <w:marLeft w:val="0"/>
          <w:marRight w:val="0"/>
          <w:marTop w:val="0"/>
          <w:marBottom w:val="0"/>
          <w:divBdr>
            <w:top w:val="none" w:sz="0" w:space="0" w:color="auto"/>
            <w:left w:val="none" w:sz="0" w:space="0" w:color="auto"/>
            <w:bottom w:val="none" w:sz="0" w:space="0" w:color="auto"/>
            <w:right w:val="none" w:sz="0" w:space="0" w:color="auto"/>
          </w:divBdr>
          <w:divsChild>
            <w:div w:id="413288205">
              <w:marLeft w:val="0"/>
              <w:marRight w:val="0"/>
              <w:marTop w:val="400"/>
              <w:marBottom w:val="0"/>
              <w:divBdr>
                <w:top w:val="none" w:sz="0" w:space="0" w:color="auto"/>
                <w:left w:val="none" w:sz="0" w:space="0" w:color="auto"/>
                <w:bottom w:val="none" w:sz="0" w:space="0" w:color="auto"/>
                <w:right w:val="none" w:sz="0" w:space="0" w:color="auto"/>
              </w:divBdr>
              <w:divsChild>
                <w:div w:id="734396914">
                  <w:marLeft w:val="0"/>
                  <w:marRight w:val="0"/>
                  <w:marTop w:val="100"/>
                  <w:marBottom w:val="400"/>
                  <w:divBdr>
                    <w:top w:val="single" w:sz="4" w:space="0" w:color="DEDEDE"/>
                    <w:left w:val="single" w:sz="4" w:space="10" w:color="DEDEDE"/>
                    <w:bottom w:val="single" w:sz="4" w:space="0" w:color="DEDEDE"/>
                    <w:right w:val="single" w:sz="4" w:space="10" w:color="DEDEDE"/>
                  </w:divBdr>
                  <w:divsChild>
                    <w:div w:id="717167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E9DF-43BF-46E5-81C4-C44DF755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陶 铮</cp:lastModifiedBy>
  <cp:revision>3</cp:revision>
  <cp:lastPrinted>2016-05-16T08:24:00Z</cp:lastPrinted>
  <dcterms:created xsi:type="dcterms:W3CDTF">2017-03-10T01:47:00Z</dcterms:created>
  <dcterms:modified xsi:type="dcterms:W3CDTF">2017-09-29T03:16:00Z</dcterms:modified>
</cp:coreProperties>
</file>